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D5663" w:rsidRDefault="00FD5663">
      <w:pPr>
        <w:widowControl w:val="0"/>
        <w:tabs>
          <w:tab w:val="num" w:pos="480"/>
        </w:tabs>
        <w:outlineLvl w:val="0"/>
        <w:rPr>
          <w:rFonts w:ascii="Liberation Serif" w:hAnsi="Liberation Serif" w:cs="Liberation Serif"/>
          <w:b/>
        </w:rPr>
      </w:pPr>
    </w:p>
    <w:p w:rsidR="00FD5663" w:rsidRDefault="00FD5663">
      <w:pPr>
        <w:rPr>
          <w:rFonts w:ascii="Liberation Serif" w:hAnsi="Liberation Serif" w:cs="Liberation Serif"/>
        </w:rPr>
      </w:pPr>
    </w:p>
    <w:p w:rsidR="00FD5663" w:rsidRDefault="00FD5663">
      <w:pPr>
        <w:ind w:firstLine="284"/>
        <w:rPr>
          <w:rFonts w:ascii="Liberation Serif" w:hAnsi="Liberation Serif" w:cs="Liberation Serif"/>
          <w:i/>
          <w:iCs/>
          <w:color w:val="4F81BD"/>
        </w:rPr>
      </w:pPr>
    </w:p>
    <w:p w:rsidR="00FD5663" w:rsidRDefault="00217A3C">
      <w:pPr>
        <w:widowControl w:val="0"/>
        <w:tabs>
          <w:tab w:val="num" w:pos="480"/>
        </w:tabs>
        <w:jc w:val="center"/>
        <w:outlineLvl w:val="0"/>
        <w:rPr>
          <w:rFonts w:ascii="Liberation Serif" w:hAnsi="Liberation Serif" w:cs="Liberation Serif"/>
          <w:b/>
          <w:bCs/>
        </w:rPr>
      </w:pPr>
      <w:r>
        <w:rPr>
          <w:rFonts w:ascii="Liberation Serif" w:eastAsia="Liberation Serif" w:hAnsi="Liberation Serif" w:cs="Liberation Serif"/>
          <w:b/>
        </w:rPr>
        <w:t>ТЕХНИЧЕСКОЕ ЗАДАНИЕ</w:t>
      </w:r>
    </w:p>
    <w:p w:rsidR="00FD5663" w:rsidRDefault="00217A3C">
      <w:pPr>
        <w:widowControl w:val="0"/>
        <w:tabs>
          <w:tab w:val="num" w:pos="480"/>
        </w:tabs>
        <w:jc w:val="center"/>
        <w:outlineLvl w:val="0"/>
        <w:rPr>
          <w:rFonts w:ascii="Liberation Serif" w:eastAsia="Liberation Serif" w:hAnsi="Liberation Serif" w:cs="Liberation Serif"/>
        </w:rPr>
      </w:pPr>
      <w:bookmarkStart w:id="0" w:name="_GoBack"/>
      <w:r>
        <w:rPr>
          <w:rFonts w:ascii="Liberation Serif" w:eastAsia="Liberation Serif" w:hAnsi="Liberation Serif" w:cs="Liberation Serif"/>
        </w:rPr>
        <w:t>Содержание автомобильных дорог общего пользования местного значения</w:t>
      </w:r>
    </w:p>
    <w:p w:rsidR="00FD5663" w:rsidRDefault="00217A3C">
      <w:pPr>
        <w:widowControl w:val="0"/>
        <w:tabs>
          <w:tab w:val="num" w:pos="480"/>
        </w:tabs>
        <w:jc w:val="center"/>
        <w:outlineLvl w:val="0"/>
        <w:rPr>
          <w:rFonts w:ascii="Liberation Serif" w:hAnsi="Liberation Serif" w:cs="Liberation Serif"/>
          <w:b/>
          <w:bCs/>
        </w:rPr>
      </w:pPr>
      <w:r>
        <w:rPr>
          <w:rFonts w:ascii="Liberation Serif" w:eastAsia="Liberation Serif" w:hAnsi="Liberation Serif" w:cs="Liberation Serif"/>
        </w:rPr>
        <w:t>(Оказание услуг по диагностике автомобильных доро</w:t>
      </w:r>
      <w:r>
        <w:rPr>
          <w:rFonts w:ascii="Liberation Serif" w:eastAsia="Liberation Serif" w:hAnsi="Liberation Serif" w:cs="Liberation Serif"/>
        </w:rPr>
        <w:t>г общего пользования местного значения г. Салехард)</w:t>
      </w:r>
    </w:p>
    <w:bookmarkEnd w:id="0"/>
    <w:p w:rsidR="00FD5663" w:rsidRDefault="00FD5663">
      <w:pPr>
        <w:widowControl w:val="0"/>
        <w:tabs>
          <w:tab w:val="num" w:pos="480"/>
        </w:tabs>
        <w:jc w:val="center"/>
        <w:outlineLvl w:val="0"/>
        <w:rPr>
          <w:rFonts w:ascii="Liberation Serif" w:eastAsia="Liberation Serif" w:hAnsi="Liberation Serif" w:cs="Liberation Serif"/>
          <w:b/>
          <w:bCs/>
        </w:rPr>
      </w:pPr>
    </w:p>
    <w:p w:rsidR="00FD5663" w:rsidRDefault="00FD5663">
      <w:pPr>
        <w:ind w:firstLine="284"/>
        <w:rPr>
          <w:rFonts w:ascii="Liberation Sans" w:hAnsi="Liberation Sans"/>
          <w:i/>
          <w:iCs/>
          <w:color w:val="4F81BD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2"/>
        <w:gridCol w:w="1755"/>
        <w:gridCol w:w="8832"/>
      </w:tblGrid>
      <w:tr w:rsidR="00FD5663">
        <w:trPr>
          <w:trHeight w:val="283"/>
          <w:jc w:val="center"/>
        </w:trPr>
        <w:tc>
          <w:tcPr>
            <w:tcW w:w="391" w:type="dxa"/>
          </w:tcPr>
          <w:p w:rsidR="00FD5663" w:rsidRDefault="00FD5663">
            <w:pPr>
              <w:numPr>
                <w:ilvl w:val="0"/>
                <w:numId w:val="22"/>
              </w:numPr>
              <w:tabs>
                <w:tab w:val="clear" w:pos="360"/>
                <w:tab w:val="num" w:pos="502"/>
              </w:tabs>
              <w:ind w:left="0" w:firstLine="0"/>
              <w:contextualSpacing/>
              <w:jc w:val="center"/>
              <w:rPr>
                <w:rFonts w:ascii="Liberation Sans" w:hAnsi="Liberation Sans"/>
              </w:rPr>
            </w:pPr>
          </w:p>
        </w:tc>
        <w:tc>
          <w:tcPr>
            <w:tcW w:w="1710" w:type="dxa"/>
            <w:shd w:val="clear" w:color="FFFFFF" w:fill="FFFFFF"/>
          </w:tcPr>
          <w:p w:rsidR="00FD5663" w:rsidRDefault="00217A3C">
            <w:pPr>
              <w:rPr>
                <w:rFonts w:ascii="Liberation Sans" w:hAnsi="Liberation Sans"/>
                <w:b/>
              </w:rPr>
            </w:pPr>
            <w:r>
              <w:rPr>
                <w:rFonts w:ascii="Liberation Sans" w:hAnsi="Liberation Sans"/>
                <w:b/>
              </w:rPr>
              <w:t>Наименование работ</w:t>
            </w:r>
          </w:p>
        </w:tc>
        <w:tc>
          <w:tcPr>
            <w:tcW w:w="8604" w:type="dxa"/>
            <w:shd w:val="clear" w:color="FFFFFF" w:fill="FFFFFF"/>
          </w:tcPr>
          <w:p w:rsidR="00FD5663" w:rsidRDefault="00217A3C">
            <w:pPr>
              <w:jc w:val="both"/>
              <w:rPr>
                <w:highlight w:val="yellow"/>
              </w:rPr>
            </w:pPr>
            <w:r>
              <w:rPr>
                <w:shd w:val="clear" w:color="auto" w:fill="FFFFFF"/>
              </w:rPr>
              <w:t xml:space="preserve">Оценка технического состояния (диагностика) автомобильных дорог </w:t>
            </w:r>
            <w:r>
              <w:rPr>
                <w:color w:val="000000"/>
                <w:shd w:val="clear" w:color="auto" w:fill="FFFFFF"/>
              </w:rPr>
              <w:t>(первичного, повторного и приёмочного обследования)</w:t>
            </w:r>
            <w:r>
              <w:rPr>
                <w:color w:val="000000"/>
                <w:lang w:eastAsia="en-US"/>
              </w:rPr>
              <w:t xml:space="preserve"> </w:t>
            </w:r>
          </w:p>
        </w:tc>
      </w:tr>
      <w:tr w:rsidR="00FD5663">
        <w:trPr>
          <w:trHeight w:val="283"/>
          <w:jc w:val="center"/>
        </w:trPr>
        <w:tc>
          <w:tcPr>
            <w:tcW w:w="391" w:type="dxa"/>
          </w:tcPr>
          <w:p w:rsidR="00FD5663" w:rsidRDefault="00FD5663">
            <w:pPr>
              <w:numPr>
                <w:ilvl w:val="0"/>
                <w:numId w:val="22"/>
              </w:numPr>
              <w:tabs>
                <w:tab w:val="clear" w:pos="360"/>
                <w:tab w:val="num" w:pos="502"/>
              </w:tabs>
              <w:ind w:left="0" w:firstLine="0"/>
              <w:contextualSpacing/>
              <w:jc w:val="center"/>
              <w:rPr>
                <w:rFonts w:ascii="Liberation Sans" w:hAnsi="Liberation Sans"/>
              </w:rPr>
            </w:pPr>
          </w:p>
        </w:tc>
        <w:tc>
          <w:tcPr>
            <w:tcW w:w="1710" w:type="dxa"/>
            <w:shd w:val="clear" w:color="FFFFFF" w:fill="FFFFFF"/>
          </w:tcPr>
          <w:p w:rsidR="00FD5663" w:rsidRDefault="00217A3C">
            <w:pPr>
              <w:rPr>
                <w:rFonts w:ascii="Liberation Sans" w:hAnsi="Liberation Sans"/>
                <w:b/>
              </w:rPr>
            </w:pPr>
            <w:r>
              <w:rPr>
                <w:rFonts w:ascii="Liberation Sans" w:hAnsi="Liberation Sans"/>
                <w:b/>
              </w:rPr>
              <w:t>Местонахождение объекта</w:t>
            </w:r>
          </w:p>
        </w:tc>
        <w:tc>
          <w:tcPr>
            <w:tcW w:w="8604" w:type="dxa"/>
            <w:shd w:val="clear" w:color="FFFFFF" w:fill="FFFFFF"/>
          </w:tcPr>
          <w:p w:rsidR="00FD5663" w:rsidRDefault="00217A3C">
            <w:pPr>
              <w:widowControl w:val="0"/>
              <w:tabs>
                <w:tab w:val="num" w:pos="1222"/>
                <w:tab w:val="left" w:pos="1260"/>
              </w:tabs>
              <w:rPr>
                <w:b/>
                <w:shd w:val="clear" w:color="auto" w:fill="FFFFFF"/>
              </w:rPr>
            </w:pPr>
            <w:r>
              <w:t>Улично-дорожная сеть (далее по тексту – УДС) в границах городского округа Салехард, Ямало-Ненецкий автономный округ.</w:t>
            </w:r>
          </w:p>
        </w:tc>
      </w:tr>
      <w:tr w:rsidR="00FD5663">
        <w:trPr>
          <w:trHeight w:val="283"/>
          <w:jc w:val="center"/>
        </w:trPr>
        <w:tc>
          <w:tcPr>
            <w:tcW w:w="391" w:type="dxa"/>
          </w:tcPr>
          <w:p w:rsidR="00FD5663" w:rsidRDefault="00FD5663">
            <w:pPr>
              <w:numPr>
                <w:ilvl w:val="0"/>
                <w:numId w:val="22"/>
              </w:numPr>
              <w:tabs>
                <w:tab w:val="clear" w:pos="360"/>
                <w:tab w:val="num" w:pos="502"/>
              </w:tabs>
              <w:ind w:left="0" w:firstLine="0"/>
              <w:contextualSpacing/>
              <w:jc w:val="center"/>
              <w:rPr>
                <w:rFonts w:ascii="Liberation Sans" w:hAnsi="Liberation Sans"/>
              </w:rPr>
            </w:pPr>
          </w:p>
        </w:tc>
        <w:tc>
          <w:tcPr>
            <w:tcW w:w="1710" w:type="dxa"/>
            <w:shd w:val="clear" w:color="FFFFFF" w:fill="FFFFFF"/>
          </w:tcPr>
          <w:p w:rsidR="00FD5663" w:rsidRDefault="00217A3C">
            <w:pPr>
              <w:rPr>
                <w:rFonts w:ascii="Liberation Sans" w:hAnsi="Liberation Sans"/>
                <w:b/>
              </w:rPr>
            </w:pPr>
            <w:r>
              <w:rPr>
                <w:rFonts w:ascii="Liberation Sans" w:hAnsi="Liberation Sans"/>
                <w:b/>
                <w:bCs/>
              </w:rPr>
              <w:t>Цель работ</w:t>
            </w:r>
          </w:p>
        </w:tc>
        <w:tc>
          <w:tcPr>
            <w:tcW w:w="8604" w:type="dxa"/>
            <w:shd w:val="clear" w:color="FFFFFF" w:fill="FFFFFF"/>
          </w:tcPr>
          <w:p w:rsidR="00FD5663" w:rsidRDefault="00217A3C">
            <w:pPr>
              <w:pStyle w:val="aff1"/>
              <w:numPr>
                <w:ilvl w:val="0"/>
                <w:numId w:val="23"/>
              </w:numPr>
              <w:ind w:left="0" w:firstLine="216"/>
            </w:pPr>
            <w:r>
              <w:t>Получение полной, объективной и достоверной информации о транспортно-эксплуатационном состоянии дорог.</w:t>
            </w:r>
          </w:p>
          <w:p w:rsidR="00FD5663" w:rsidRDefault="00217A3C">
            <w:pPr>
              <w:pStyle w:val="aff1"/>
              <w:numPr>
                <w:ilvl w:val="0"/>
                <w:numId w:val="23"/>
              </w:numPr>
              <w:ind w:left="0" w:firstLine="216"/>
              <w:rPr>
                <w:shd w:val="clear" w:color="auto" w:fill="FFFFFF"/>
              </w:rPr>
            </w:pPr>
            <w:r>
              <w:t>Повышение эффективности работы приемочных комиссий, получение достоверной информации о соответствии отремонтированных участков автомобильных дорог</w:t>
            </w:r>
            <w:r>
              <w:rPr>
                <w:color w:val="FF0000"/>
              </w:rPr>
              <w:t xml:space="preserve"> </w:t>
            </w:r>
            <w:r>
              <w:t>требованиям проектной и нормативной документации.</w:t>
            </w:r>
          </w:p>
        </w:tc>
      </w:tr>
      <w:tr w:rsidR="00FD5663">
        <w:trPr>
          <w:trHeight w:val="283"/>
          <w:jc w:val="center"/>
        </w:trPr>
        <w:tc>
          <w:tcPr>
            <w:tcW w:w="391" w:type="dxa"/>
          </w:tcPr>
          <w:p w:rsidR="00FD5663" w:rsidRDefault="00FD5663">
            <w:pPr>
              <w:numPr>
                <w:ilvl w:val="0"/>
                <w:numId w:val="22"/>
              </w:numPr>
              <w:tabs>
                <w:tab w:val="clear" w:pos="360"/>
                <w:tab w:val="num" w:pos="502"/>
              </w:tabs>
              <w:ind w:left="0" w:firstLine="0"/>
              <w:contextualSpacing/>
              <w:jc w:val="center"/>
              <w:rPr>
                <w:rFonts w:ascii="Liberation Sans" w:hAnsi="Liberation Sans"/>
              </w:rPr>
            </w:pPr>
          </w:p>
        </w:tc>
        <w:tc>
          <w:tcPr>
            <w:tcW w:w="1710" w:type="dxa"/>
            <w:shd w:val="clear" w:color="FFFFFF" w:fill="FFFFFF"/>
          </w:tcPr>
          <w:p w:rsidR="00FD5663" w:rsidRDefault="00217A3C">
            <w:pPr>
              <w:rPr>
                <w:rFonts w:ascii="Liberation Sans" w:hAnsi="Liberation Sans"/>
                <w:b/>
              </w:rPr>
            </w:pPr>
            <w:r>
              <w:rPr>
                <w:rFonts w:ascii="Liberation Sans" w:hAnsi="Liberation Sans"/>
                <w:b/>
              </w:rPr>
              <w:t>Объем работ</w:t>
            </w:r>
          </w:p>
        </w:tc>
        <w:tc>
          <w:tcPr>
            <w:tcW w:w="8604" w:type="dxa"/>
            <w:shd w:val="clear" w:color="FFFFFF" w:fill="FFFFFF"/>
          </w:tcPr>
          <w:p w:rsidR="00FD5663" w:rsidRDefault="00217A3C">
            <w:pPr>
              <w:ind w:firstLine="74"/>
              <w:rPr>
                <w:highlight w:val="yellow"/>
              </w:rPr>
            </w:pPr>
            <w:r>
              <w:rPr>
                <w:shd w:val="clear" w:color="auto" w:fill="FFFFFF"/>
              </w:rPr>
              <w:t>Автомобильные дороги</w:t>
            </w:r>
            <w:r>
              <w:rPr>
                <w:lang w:eastAsia="en-US"/>
              </w:rPr>
              <w:t xml:space="preserve"> городского округа Салеха</w:t>
            </w:r>
            <w:r>
              <w:rPr>
                <w:lang w:eastAsia="en-US"/>
              </w:rPr>
              <w:t xml:space="preserve">рд согласно приложения  №1 к ТЗ. (в процессе производства работ возможна корректировка </w:t>
            </w:r>
            <w:r>
              <w:rPr>
                <w:rFonts w:ascii="Liberation Serif" w:eastAsia="Liberation Serif" w:hAnsi="Liberation Serif" w:cs="Liberation Serif"/>
                <w:color w:val="000000" w:themeColor="text1"/>
                <w:highlight w:val="white"/>
              </w:rPr>
              <w:t>протяжённости</w:t>
            </w:r>
            <w:r>
              <w:rPr>
                <w:rFonts w:ascii="Liberation Serif" w:eastAsia="Liberation Serif" w:hAnsi="Liberation Serif" w:cs="Liberation Serif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Liberation Serif" w:eastAsia="Liberation Serif" w:hAnsi="Liberation Serif" w:cs="Liberation Serif"/>
                <w:color w:val="000000" w:themeColor="text1"/>
              </w:rPr>
              <w:t>участков автомобильных</w:t>
            </w:r>
            <w:r>
              <w:rPr>
                <w:rFonts w:ascii="Liberation Serif" w:eastAsia="Liberation Serif" w:hAnsi="Liberation Serif" w:cs="Liberation Serif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Liberation Serif" w:eastAsia="Liberation Serif" w:hAnsi="Liberation Serif" w:cs="Liberation Serif"/>
                <w:color w:val="000000" w:themeColor="text1"/>
              </w:rPr>
              <w:t>дорог по согласованию с Заказчиком)</w:t>
            </w:r>
          </w:p>
        </w:tc>
      </w:tr>
      <w:tr w:rsidR="00FD5663">
        <w:trPr>
          <w:trHeight w:val="283"/>
          <w:jc w:val="center"/>
        </w:trPr>
        <w:tc>
          <w:tcPr>
            <w:tcW w:w="391" w:type="dxa"/>
          </w:tcPr>
          <w:p w:rsidR="00FD5663" w:rsidRDefault="00FD5663">
            <w:pPr>
              <w:numPr>
                <w:ilvl w:val="0"/>
                <w:numId w:val="22"/>
              </w:numPr>
              <w:tabs>
                <w:tab w:val="clear" w:pos="360"/>
                <w:tab w:val="num" w:pos="502"/>
              </w:tabs>
              <w:ind w:left="0" w:firstLine="0"/>
              <w:contextualSpacing/>
              <w:jc w:val="center"/>
              <w:rPr>
                <w:rFonts w:ascii="Liberation Sans" w:hAnsi="Liberation Sans"/>
              </w:rPr>
            </w:pPr>
          </w:p>
        </w:tc>
        <w:tc>
          <w:tcPr>
            <w:tcW w:w="1710" w:type="dxa"/>
            <w:shd w:val="clear" w:color="FFFFFF" w:fill="FFFFFF"/>
          </w:tcPr>
          <w:p w:rsidR="00FD5663" w:rsidRDefault="00217A3C">
            <w:pPr>
              <w:rPr>
                <w:rFonts w:ascii="Liberation Sans" w:hAnsi="Liberation Sans"/>
                <w:b/>
              </w:rPr>
            </w:pPr>
            <w:r>
              <w:rPr>
                <w:rFonts w:ascii="Liberation Sans" w:hAnsi="Liberation Sans"/>
                <w:b/>
              </w:rPr>
              <w:t>Законодательная и нормативная правовая база</w:t>
            </w:r>
          </w:p>
        </w:tc>
        <w:tc>
          <w:tcPr>
            <w:tcW w:w="8604" w:type="dxa"/>
            <w:shd w:val="clear" w:color="FFFFFF" w:fill="FFFFFF"/>
          </w:tcPr>
          <w:p w:rsidR="00FD5663" w:rsidRDefault="00217A3C">
            <w:pPr>
              <w:ind w:firstLine="74"/>
              <w:jc w:val="both"/>
              <w:rPr>
                <w:color w:val="000000"/>
              </w:rPr>
            </w:pPr>
            <w:r>
              <w:t xml:space="preserve">Все </w:t>
            </w:r>
            <w:r>
              <w:rPr>
                <w:color w:val="000000"/>
              </w:rPr>
              <w:t>работы должны быть выполнены на основании следующих документов, а также других действующих нормативных документов и актов:</w:t>
            </w:r>
          </w:p>
          <w:p w:rsidR="00FD5663" w:rsidRDefault="00217A3C">
            <w:pPr>
              <w:tabs>
                <w:tab w:val="left" w:pos="851"/>
              </w:tabs>
              <w:jc w:val="both"/>
            </w:pPr>
            <w:r>
              <w:t>Приказ Минтранса РФ от 07.07.2020 № 288 "О порядке проведения оценки технического состояния автомобильных дорог";</w:t>
            </w:r>
          </w:p>
          <w:p w:rsidR="00FD5663" w:rsidRDefault="00217A3C">
            <w:pPr>
              <w:jc w:val="both"/>
            </w:pPr>
            <w:r>
              <w:t>ГОСТ 33388-2015 Дор</w:t>
            </w:r>
            <w:r>
              <w:t>оги автомобильные общего пользования. Требования к проведению диагностики и паспортизации;</w:t>
            </w:r>
          </w:p>
          <w:p w:rsidR="00FD5663" w:rsidRDefault="00217A3C">
            <w:pPr>
              <w:jc w:val="both"/>
            </w:pPr>
            <w:r>
              <w:t>ГОСТ Р 52290-2024 Национальный стандарт РФ. Технические средства организации дорожного движения. Знаки дорожные. Общие технические требования;</w:t>
            </w:r>
          </w:p>
          <w:p w:rsidR="00FD5663" w:rsidRDefault="00217A3C">
            <w:pPr>
              <w:jc w:val="both"/>
            </w:pPr>
            <w:r>
              <w:t>ГОСТ 33127-2014 Межгос</w:t>
            </w:r>
            <w:r>
              <w:t>ударственный стандарт. Дороги автомобильные общего пользования. Ограждения дорожные. Классификация;</w:t>
            </w:r>
          </w:p>
          <w:p w:rsidR="00FD5663" w:rsidRDefault="00217A3C">
            <w:pPr>
              <w:jc w:val="both"/>
            </w:pPr>
            <w:r>
              <w:rPr>
                <w:highlight w:val="white"/>
              </w:rPr>
              <w:t>ГОСТ Р 52607-2006</w:t>
            </w:r>
            <w:r>
              <w:t xml:space="preserve"> Национальный стандарт РФ. Технические средства организации дорожного движения. Ограждения дорожные удерживающие боковые для автомобилей. О</w:t>
            </w:r>
            <w:r>
              <w:t>бщие технические требования;</w:t>
            </w:r>
          </w:p>
          <w:p w:rsidR="00FD5663" w:rsidRDefault="00217A3C">
            <w:pPr>
              <w:jc w:val="both"/>
            </w:pPr>
            <w:r>
              <w:t>ГОСТ 33220-2015 Межгосударственный стандарт. Дороги автомобильные общего пользования. Требования к эксплуатационному состоянию;</w:t>
            </w:r>
          </w:p>
          <w:p w:rsidR="00FD5663" w:rsidRDefault="00217A3C">
            <w:pPr>
              <w:jc w:val="both"/>
            </w:pPr>
            <w:r>
              <w:t>ГОСТ Р 50597-2017 Дороги автомобильные и улицы. Требования к эксплуатационному состоянию, допустимо</w:t>
            </w:r>
            <w:r>
              <w:t>му по условиям обеспечения безопасности дорожного движения. Методы контроля;</w:t>
            </w:r>
          </w:p>
          <w:p w:rsidR="00FD5663" w:rsidRDefault="00217A3C">
            <w:pPr>
              <w:jc w:val="both"/>
            </w:pPr>
            <w:r>
              <w:t>ГОСТ 32846-2014 Дороги автомобильные общего пользования. Элементы обустройства. Классификация;</w:t>
            </w:r>
          </w:p>
          <w:p w:rsidR="00FD5663" w:rsidRDefault="00217A3C">
            <w:pPr>
              <w:jc w:val="both"/>
            </w:pPr>
            <w:r>
              <w:t>ГОСТ Р 56925-2016 Дороги автомобильные и аэродромы. Методы измерения неровностей осн</w:t>
            </w:r>
            <w:r>
              <w:t>ований и покрытий;</w:t>
            </w:r>
          </w:p>
          <w:p w:rsidR="00FD5663" w:rsidRDefault="00217A3C">
            <w:pPr>
              <w:jc w:val="both"/>
            </w:pPr>
            <w:r>
              <w:t>ГОСТ 33101-2014 «Дороги автомобильные общего пользования. Покрытия дорожные. Методы измерения ровности».</w:t>
            </w:r>
          </w:p>
          <w:p w:rsidR="00FD5663" w:rsidRDefault="00217A3C">
            <w:pPr>
              <w:jc w:val="both"/>
            </w:pPr>
            <w:r>
              <w:t>СП 34.13330.2021 "СНиП 2.05.02-85* Автомобильные дороги";</w:t>
            </w:r>
          </w:p>
          <w:p w:rsidR="00FD5663" w:rsidRDefault="00217A3C">
            <w:pPr>
              <w:jc w:val="both"/>
            </w:pPr>
            <w:r>
              <w:t>ОДМ 218.4.039-2018 Отраслевой дорожный методический документ. Рекомендации</w:t>
            </w:r>
            <w:r>
              <w:t xml:space="preserve"> по диагностике и оценке технического состояния автомобильных дорог;</w:t>
            </w:r>
          </w:p>
          <w:p w:rsidR="00FD5663" w:rsidRDefault="00217A3C">
            <w:pPr>
              <w:jc w:val="both"/>
            </w:pPr>
            <w:r>
              <w:t>Действующие распорядительные и методические документы Федерального Дорожного агентства Минтранса РФ.</w:t>
            </w:r>
          </w:p>
          <w:p w:rsidR="00FD5663" w:rsidRDefault="00217A3C">
            <w:pPr>
              <w:jc w:val="both"/>
            </w:pPr>
            <w:r>
              <w:t>Действующие СНиП, ГОСТ, ТУ и их действующие разделы.</w:t>
            </w:r>
          </w:p>
          <w:p w:rsidR="00FD5663" w:rsidRDefault="00217A3C">
            <w:pPr>
              <w:tabs>
                <w:tab w:val="left" w:pos="851"/>
              </w:tabs>
              <w:jc w:val="both"/>
            </w:pPr>
            <w:r>
              <w:t>Действующие нормативные акты.</w:t>
            </w:r>
          </w:p>
          <w:p w:rsidR="00FD5663" w:rsidRDefault="00217A3C" w:rsidP="00027893">
            <w:pPr>
              <w:tabs>
                <w:tab w:val="left" w:pos="851"/>
              </w:tabs>
              <w:jc w:val="both"/>
            </w:pPr>
            <w:r>
              <w:rPr>
                <w:rFonts w:ascii="PT Astra Serif" w:eastAsia="PT Astra Serif" w:hAnsi="PT Astra Serif" w:cs="PT Astra Serif"/>
                <w:b/>
                <w:bCs/>
                <w:color w:val="000000"/>
              </w:rPr>
              <w:t>Исп</w:t>
            </w:r>
            <w:r>
              <w:rPr>
                <w:rFonts w:ascii="PT Astra Serif" w:eastAsia="PT Astra Serif" w:hAnsi="PT Astra Serif" w:cs="PT Astra Serif"/>
                <w:b/>
                <w:bCs/>
                <w:color w:val="000000"/>
              </w:rPr>
              <w:t xml:space="preserve">олнитель самостоятельно отслеживает изменения законодательства Российской Федерации, требований нормативно-правовых актов, ГОСТов относящихся к выполнению работ по </w:t>
            </w:r>
            <w:r w:rsidR="00027893">
              <w:rPr>
                <w:rFonts w:ascii="PT Astra Serif" w:eastAsia="PT Astra Serif" w:hAnsi="PT Astra Serif" w:cs="PT Astra Serif"/>
                <w:b/>
                <w:bCs/>
                <w:color w:val="000000"/>
              </w:rPr>
              <w:t>Договору</w:t>
            </w:r>
            <w:r>
              <w:rPr>
                <w:rFonts w:ascii="PT Astra Serif" w:eastAsia="PT Astra Serif" w:hAnsi="PT Astra Serif" w:cs="PT Astra Serif"/>
                <w:b/>
                <w:bCs/>
                <w:color w:val="000000"/>
              </w:rPr>
              <w:t>.</w:t>
            </w:r>
          </w:p>
        </w:tc>
      </w:tr>
      <w:tr w:rsidR="00FD5663">
        <w:trPr>
          <w:trHeight w:val="283"/>
          <w:jc w:val="center"/>
        </w:trPr>
        <w:tc>
          <w:tcPr>
            <w:tcW w:w="391" w:type="dxa"/>
          </w:tcPr>
          <w:p w:rsidR="00FD5663" w:rsidRDefault="00FD5663">
            <w:pPr>
              <w:numPr>
                <w:ilvl w:val="0"/>
                <w:numId w:val="22"/>
              </w:numPr>
              <w:tabs>
                <w:tab w:val="clear" w:pos="360"/>
                <w:tab w:val="num" w:pos="502"/>
              </w:tabs>
              <w:ind w:left="0" w:firstLine="0"/>
              <w:contextualSpacing/>
              <w:jc w:val="center"/>
              <w:rPr>
                <w:rFonts w:ascii="Liberation Sans" w:hAnsi="Liberation Sans"/>
              </w:rPr>
            </w:pPr>
          </w:p>
        </w:tc>
        <w:tc>
          <w:tcPr>
            <w:tcW w:w="1710" w:type="dxa"/>
            <w:shd w:val="clear" w:color="FFFFFF" w:fill="FFFFFF"/>
          </w:tcPr>
          <w:p w:rsidR="00FD5663" w:rsidRDefault="00217A3C">
            <w:pPr>
              <w:rPr>
                <w:rFonts w:ascii="Liberation Sans" w:hAnsi="Liberation Sans"/>
                <w:b/>
              </w:rPr>
            </w:pPr>
            <w:r>
              <w:rPr>
                <w:rFonts w:ascii="Liberation Sans" w:hAnsi="Liberation Sans"/>
                <w:b/>
              </w:rPr>
              <w:t>Основные задачи при выполнении работ</w:t>
            </w:r>
          </w:p>
        </w:tc>
        <w:tc>
          <w:tcPr>
            <w:tcW w:w="8604" w:type="dxa"/>
            <w:shd w:val="clear" w:color="FFFFFF" w:fill="FFFFFF"/>
          </w:tcPr>
          <w:p w:rsidR="00FD5663" w:rsidRDefault="00217A3C">
            <w:r>
              <w:t>- сбор и систематизация исходной информации о состоянии автомобильных дорог;</w:t>
            </w:r>
          </w:p>
          <w:p w:rsidR="00FD5663" w:rsidRDefault="00217A3C">
            <w:pPr>
              <w:rPr>
                <w:color w:val="000000"/>
              </w:rPr>
            </w:pPr>
            <w:r>
              <w:t xml:space="preserve">- систематическое обследование и оценка состояния автомобильных дорог </w:t>
            </w:r>
            <w:r>
              <w:rPr>
                <w:color w:val="000000"/>
              </w:rPr>
              <w:t>(первичная, плановая и приемочная диагностика);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обоснование и назначение видов ремонтных мероприятий;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фор</w:t>
            </w:r>
            <w:r>
              <w:rPr>
                <w:color w:val="000000"/>
              </w:rPr>
              <w:t>мирование данных о транспортно-эксплуатационном состоянии автомобильных дорог;</w:t>
            </w:r>
          </w:p>
          <w:p w:rsidR="00FD5663" w:rsidRDefault="00217A3C">
            <w:r>
              <w:rPr>
                <w:color w:val="000000"/>
              </w:rPr>
              <w:t xml:space="preserve">- информационно-аналитическое обеспечение </w:t>
            </w:r>
            <w:r>
              <w:t>для принятия управленческих решений.</w:t>
            </w:r>
          </w:p>
        </w:tc>
      </w:tr>
      <w:tr w:rsidR="00FD5663">
        <w:trPr>
          <w:trHeight w:val="283"/>
          <w:jc w:val="center"/>
        </w:trPr>
        <w:tc>
          <w:tcPr>
            <w:tcW w:w="391" w:type="dxa"/>
          </w:tcPr>
          <w:p w:rsidR="00FD5663" w:rsidRDefault="00FD5663">
            <w:pPr>
              <w:numPr>
                <w:ilvl w:val="0"/>
                <w:numId w:val="22"/>
              </w:numPr>
              <w:tabs>
                <w:tab w:val="clear" w:pos="360"/>
                <w:tab w:val="num" w:pos="502"/>
              </w:tabs>
              <w:ind w:left="0" w:firstLine="0"/>
              <w:contextualSpacing/>
              <w:jc w:val="center"/>
              <w:rPr>
                <w:rFonts w:ascii="Liberation Sans" w:hAnsi="Liberation Sans"/>
              </w:rPr>
            </w:pPr>
          </w:p>
        </w:tc>
        <w:tc>
          <w:tcPr>
            <w:tcW w:w="1710" w:type="dxa"/>
            <w:shd w:val="clear" w:color="FFFFFF" w:fill="FFFFFF"/>
          </w:tcPr>
          <w:p w:rsidR="00FD5663" w:rsidRDefault="00217A3C">
            <w:pPr>
              <w:rPr>
                <w:rFonts w:ascii="Liberation Sans" w:hAnsi="Liberation Sans"/>
                <w:b/>
                <w:highlight w:val="white"/>
              </w:rPr>
            </w:pPr>
            <w:r>
              <w:rPr>
                <w:rFonts w:ascii="Liberation Sans" w:hAnsi="Liberation Sans"/>
                <w:b/>
                <w:highlight w:val="white"/>
              </w:rPr>
              <w:t>Исходная информация (при наличии)</w:t>
            </w:r>
          </w:p>
        </w:tc>
        <w:tc>
          <w:tcPr>
            <w:tcW w:w="8604" w:type="dxa"/>
            <w:shd w:val="clear" w:color="FFFFFF" w:fill="FFFFFF"/>
          </w:tcPr>
          <w:p w:rsidR="00FD5663" w:rsidRDefault="00217A3C">
            <w:pPr>
              <w:ind w:firstLine="131"/>
              <w:jc w:val="both"/>
              <w:rPr>
                <w:color w:val="000000"/>
              </w:rPr>
            </w:pPr>
            <w:r>
              <w:rPr>
                <w:color w:val="000000"/>
              </w:rPr>
              <w:t>1. Общие данные о дороге: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номер и титул дороги, район ее расположения;</w:t>
            </w:r>
          </w:p>
          <w:p w:rsidR="00FD5663" w:rsidRDefault="00217A3C">
            <w:pPr>
              <w:rPr>
                <w:color w:val="000000"/>
                <w:highlight w:val="yellow"/>
              </w:rPr>
            </w:pPr>
            <w:r>
              <w:rPr>
                <w:color w:val="000000"/>
              </w:rPr>
              <w:t xml:space="preserve">- фактическое закрепление начала и окончания автомобильной дороги (участка) </w:t>
            </w:r>
            <w:r>
              <w:rPr>
                <w:color w:val="000000"/>
                <w:highlight w:val="white"/>
              </w:rPr>
              <w:t>(согласовывается с Заказчиком);</w:t>
            </w:r>
          </w:p>
          <w:p w:rsidR="00FD5663" w:rsidRDefault="00217A3C">
            <w:pPr>
              <w:ind w:firstLine="131"/>
              <w:jc w:val="both"/>
              <w:rPr>
                <w:color w:val="000000"/>
              </w:rPr>
            </w:pPr>
            <w:r>
              <w:rPr>
                <w:color w:val="000000"/>
              </w:rPr>
              <w:t>2. Геометрические параметры и характеристики: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ширина проезжей части, основной укрепленной поверхнос</w:t>
            </w:r>
            <w:r>
              <w:rPr>
                <w:color w:val="000000"/>
              </w:rPr>
              <w:t>ти дороги и укрепительных полос;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 xml:space="preserve">- ширина обочин, в т.ч. укрепленных; 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продольные уклоны;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>- поперечные уклоны проезжей части и обочин;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радиусы кривых в плане и уклон виража;</w:t>
            </w:r>
          </w:p>
          <w:p w:rsidR="00FD5663" w:rsidRDefault="00217A3C">
            <w:pPr>
              <w:ind w:firstLine="131"/>
              <w:jc w:val="both"/>
              <w:rPr>
                <w:color w:val="000000"/>
              </w:rPr>
            </w:pPr>
            <w:r>
              <w:rPr>
                <w:color w:val="000000"/>
              </w:rPr>
              <w:t>3. Характеристики дорожной одежды и покрытия:</w:t>
            </w:r>
          </w:p>
          <w:p w:rsidR="00FD5663" w:rsidRDefault="00217A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- конструкция дорожной одежды и </w:t>
            </w:r>
            <w:r>
              <w:rPr>
                <w:color w:val="000000"/>
              </w:rPr>
              <w:t>тип покрытия;</w:t>
            </w:r>
          </w:p>
          <w:p w:rsidR="00FD5663" w:rsidRDefault="00217A3C">
            <w:pPr>
              <w:ind w:firstLine="131"/>
              <w:jc w:val="both"/>
              <w:rPr>
                <w:color w:val="000000"/>
              </w:rPr>
            </w:pPr>
            <w:r>
              <w:rPr>
                <w:color w:val="000000"/>
              </w:rPr>
              <w:t>4. Искусственные сооружения:</w:t>
            </w:r>
          </w:p>
          <w:p w:rsidR="00FD5663" w:rsidRDefault="00217A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- наличие бордюров;</w:t>
            </w:r>
          </w:p>
          <w:p w:rsidR="00FD5663" w:rsidRDefault="00217A3C">
            <w:pPr>
              <w:tabs>
                <w:tab w:val="right" w:pos="7478"/>
              </w:tabs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</w:rPr>
              <w:t xml:space="preserve">- </w:t>
            </w:r>
            <w:r>
              <w:rPr>
                <w:color w:val="000000"/>
                <w:shd w:val="clear" w:color="auto" w:fill="FFFFFF"/>
              </w:rPr>
              <w:t>расположение, материал, тип и размеры труб (при их наличии);</w:t>
            </w:r>
            <w:r>
              <w:rPr>
                <w:color w:val="000000"/>
                <w:shd w:val="clear" w:color="auto" w:fill="FFFFFF"/>
              </w:rPr>
              <w:tab/>
            </w:r>
          </w:p>
          <w:p w:rsidR="00FD5663" w:rsidRDefault="00217A3C">
            <w:pPr>
              <w:jc w:val="both"/>
              <w:rPr>
                <w:color w:val="000000"/>
              </w:rPr>
            </w:pPr>
            <w:r>
              <w:rPr>
                <w:color w:val="000000"/>
                <w:shd w:val="clear" w:color="auto" w:fill="FFFFFF"/>
              </w:rPr>
              <w:t>- расположение, тип водосбросов, прикромочных лотков, лотков по откосам, гасителей, сбросов с проезжей части открытыми и закрытым</w:t>
            </w:r>
            <w:r>
              <w:rPr>
                <w:color w:val="000000"/>
                <w:shd w:val="clear" w:color="auto" w:fill="FFFFFF"/>
              </w:rPr>
              <w:t>и лотками (при их наличии).</w:t>
            </w:r>
          </w:p>
          <w:p w:rsidR="00FD5663" w:rsidRDefault="00217A3C">
            <w:pPr>
              <w:ind w:firstLine="131"/>
              <w:jc w:val="both"/>
              <w:rPr>
                <w:color w:val="000000"/>
              </w:rPr>
            </w:pPr>
            <w:r>
              <w:rPr>
                <w:color w:val="000000"/>
              </w:rPr>
              <w:t>5. Обустройство и оборудование дорог: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сигнальные столбики;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дорожные знаки;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разметка дороги;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ограждения, их место расположения, протяженность;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освещение;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автобусные остановки и павильоны, площадки отдыха, площадки для</w:t>
            </w:r>
            <w:r>
              <w:rPr>
                <w:color w:val="000000"/>
              </w:rPr>
              <w:t xml:space="preserve"> остановки и стоянки автомобилей, их основные параметры;</w:t>
            </w:r>
          </w:p>
          <w:p w:rsidR="00FD5663" w:rsidRDefault="00217A3C">
            <w:pPr>
              <w:rPr>
                <w:color w:val="000000"/>
              </w:rPr>
            </w:pPr>
            <w:r>
              <w:rPr>
                <w:color w:val="000000"/>
              </w:rPr>
              <w:t>- дополнительные полосы проезжей части и переходно-скоростные полосы, их основные параметры.</w:t>
            </w:r>
          </w:p>
          <w:p w:rsidR="00FD5663" w:rsidRDefault="00217A3C">
            <w:pPr>
              <w:ind w:firstLine="131"/>
              <w:jc w:val="both"/>
              <w:rPr>
                <w:color w:val="000000"/>
              </w:rPr>
            </w:pPr>
            <w:r>
              <w:rPr>
                <w:color w:val="000000"/>
              </w:rPr>
              <w:t>6. Дополнительная информация, в частности:</w:t>
            </w:r>
          </w:p>
          <w:p w:rsidR="00FD5663" w:rsidRDefault="00217A3C">
            <w:pPr>
              <w:ind w:firstLine="131"/>
              <w:jc w:val="both"/>
              <w:rPr>
                <w:color w:val="000000"/>
              </w:rPr>
            </w:pPr>
            <w:r>
              <w:rPr>
                <w:color w:val="000000"/>
              </w:rPr>
              <w:t>6.1. Объекты обслуживания движения и дорожной службы:</w:t>
            </w:r>
          </w:p>
          <w:p w:rsidR="00FD5663" w:rsidRDefault="00217A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- АЗС, СТО, гостиницы, пункты питания, пункты медицинской помощи, ДПС, автовокзалы, парковки, съезды и въезды к этим объектам.</w:t>
            </w:r>
          </w:p>
          <w:p w:rsidR="00FD5663" w:rsidRDefault="00217A3C">
            <w:pPr>
              <w:ind w:firstLine="131"/>
              <w:jc w:val="both"/>
              <w:rPr>
                <w:color w:val="000000"/>
              </w:rPr>
            </w:pPr>
            <w:r>
              <w:rPr>
                <w:color w:val="000000"/>
              </w:rPr>
              <w:t>6.2. Дорожные сооружения и элементы обустройства, влияющие на безопасность движения:</w:t>
            </w:r>
          </w:p>
          <w:p w:rsidR="00FD5663" w:rsidRDefault="00217A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- надземные пешеходные переходы;</w:t>
            </w:r>
          </w:p>
          <w:p w:rsidR="00FD5663" w:rsidRDefault="00217A3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- светофорн</w:t>
            </w:r>
            <w:r>
              <w:rPr>
                <w:color w:val="000000"/>
              </w:rPr>
              <w:t>ые объекты.</w:t>
            </w:r>
          </w:p>
        </w:tc>
      </w:tr>
      <w:tr w:rsidR="00FD5663">
        <w:trPr>
          <w:trHeight w:val="283"/>
          <w:jc w:val="center"/>
        </w:trPr>
        <w:tc>
          <w:tcPr>
            <w:tcW w:w="391" w:type="dxa"/>
          </w:tcPr>
          <w:p w:rsidR="00FD5663" w:rsidRDefault="00FD5663">
            <w:pPr>
              <w:numPr>
                <w:ilvl w:val="0"/>
                <w:numId w:val="22"/>
              </w:numPr>
              <w:tabs>
                <w:tab w:val="clear" w:pos="360"/>
                <w:tab w:val="num" w:pos="502"/>
              </w:tabs>
              <w:ind w:left="0" w:firstLine="0"/>
              <w:contextualSpacing/>
              <w:jc w:val="center"/>
              <w:rPr>
                <w:rFonts w:ascii="Liberation Sans" w:hAnsi="Liberation Sans"/>
              </w:rPr>
            </w:pPr>
          </w:p>
        </w:tc>
        <w:tc>
          <w:tcPr>
            <w:tcW w:w="1710" w:type="dxa"/>
            <w:shd w:val="clear" w:color="FFFFFF" w:fill="FFFFFF"/>
          </w:tcPr>
          <w:p w:rsidR="00FD5663" w:rsidRDefault="00217A3C">
            <w:pPr>
              <w:rPr>
                <w:rFonts w:ascii="Liberation Sans" w:hAnsi="Liberation Sans"/>
                <w:b/>
              </w:rPr>
            </w:pPr>
            <w:r>
              <w:rPr>
                <w:rFonts w:ascii="Liberation Sans" w:hAnsi="Liberation Sans"/>
                <w:b/>
              </w:rPr>
              <w:t>Состав работ</w:t>
            </w:r>
          </w:p>
        </w:tc>
        <w:tc>
          <w:tcPr>
            <w:tcW w:w="8604" w:type="dxa"/>
            <w:shd w:val="clear" w:color="FFFFFF" w:fill="FFFFFF"/>
          </w:tcPr>
          <w:p w:rsidR="00FD5663" w:rsidRDefault="00217A3C">
            <w:pPr>
              <w:ind w:firstLine="216"/>
              <w:jc w:val="both"/>
              <w:rPr>
                <w:color w:val="000000"/>
              </w:rPr>
            </w:pPr>
            <w:r>
              <w:rPr>
                <w:rFonts w:ascii="PT Astra Serif" w:eastAsiaTheme="minorHAnsi" w:hAnsi="PT Astra Serif" w:cs="PT Astra Serif"/>
                <w:color w:val="000000"/>
              </w:rPr>
              <w:t xml:space="preserve">Исполнитель  обязан разработать и согласовать с </w:t>
            </w:r>
            <w:r>
              <w:rPr>
                <w:rFonts w:ascii="PT Astra Serif" w:eastAsiaTheme="minorHAnsi" w:hAnsi="PT Astra Serif" w:cs="PT Astra Serif"/>
                <w:b/>
                <w:color w:val="000000"/>
              </w:rPr>
              <w:t>Заказчиком</w:t>
            </w:r>
            <w:r>
              <w:rPr>
                <w:rFonts w:ascii="PT Astra Serif" w:eastAsiaTheme="minorHAnsi" w:hAnsi="PT Astra Serif" w:cs="PT Astra Serif"/>
                <w:color w:val="000000"/>
              </w:rPr>
              <w:t xml:space="preserve"> график выполнения работ по</w:t>
            </w:r>
            <w:r>
              <w:rPr>
                <w:color w:val="000000"/>
              </w:rPr>
              <w:t xml:space="preserve"> </w:t>
            </w:r>
          </w:p>
          <w:p w:rsidR="00FD5663" w:rsidRDefault="00217A3C">
            <w:pPr>
              <w:ind w:firstLine="216"/>
              <w:jc w:val="both"/>
              <w:rPr>
                <w:color w:val="000000"/>
              </w:rPr>
            </w:pPr>
            <w:r>
              <w:rPr>
                <w:color w:val="000000"/>
              </w:rPr>
              <w:t>Обследование, сбор и анализ информации о параметрах и состоянии конструктивных элементов ав</w:t>
            </w:r>
            <w:r>
              <w:rPr>
                <w:color w:val="000000"/>
              </w:rPr>
              <w:t>томобильной дороги и дорожных сооружений, интенсивность движения, для определения потребности в ремонтных мероприятиях, а также оценки и прогноза состояния автомобильной дороги в процессе ее дальнейшей эксплуатации является диагностика автомобильных дорог.</w:t>
            </w:r>
          </w:p>
          <w:p w:rsidR="00FD5663" w:rsidRDefault="00217A3C">
            <w:pPr>
              <w:ind w:firstLine="216"/>
              <w:jc w:val="both"/>
              <w:rPr>
                <w:color w:val="000000"/>
              </w:rPr>
            </w:pPr>
            <w:r>
              <w:rPr>
                <w:color w:val="000000"/>
              </w:rPr>
              <w:t>Этапы проведения работ:</w:t>
            </w:r>
          </w:p>
          <w:p w:rsidR="00FD5663" w:rsidRDefault="00217A3C">
            <w:pPr>
              <w:ind w:firstLine="131"/>
              <w:jc w:val="both"/>
              <w:rPr>
                <w:color w:val="000000"/>
              </w:rPr>
            </w:pPr>
            <w:r>
              <w:rPr>
                <w:color w:val="000000"/>
              </w:rPr>
              <w:t>1) Подготовительные работы:</w:t>
            </w:r>
          </w:p>
          <w:p w:rsidR="00FD5663" w:rsidRDefault="00217A3C">
            <w:pPr>
              <w:jc w:val="both"/>
            </w:pPr>
            <w:r>
              <w:t xml:space="preserve">- </w:t>
            </w:r>
            <w:r>
              <w:rPr>
                <w:rFonts w:ascii="PT Astra Serif" w:eastAsiaTheme="minorHAnsi" w:hAnsi="PT Astra Serif" w:cs="PT Astra Serif"/>
                <w:color w:val="000000"/>
              </w:rPr>
              <w:t xml:space="preserve">разработка и согласование с </w:t>
            </w:r>
            <w:r>
              <w:rPr>
                <w:rFonts w:ascii="PT Astra Serif" w:eastAsiaTheme="minorHAnsi" w:hAnsi="PT Astra Serif" w:cs="PT Astra Serif"/>
                <w:b/>
                <w:color w:val="000000"/>
              </w:rPr>
              <w:t>Заказчиком</w:t>
            </w:r>
            <w:r>
              <w:rPr>
                <w:rFonts w:ascii="PT Astra Serif" w:eastAsiaTheme="minorHAnsi" w:hAnsi="PT Astra Serif" w:cs="PT Astra Serif"/>
                <w:color w:val="000000"/>
              </w:rPr>
              <w:t xml:space="preserve"> графика выполнения работ (в течение 14 (четырнадцати) дней  с момента заключения </w:t>
            </w:r>
            <w:r w:rsidR="00027893">
              <w:rPr>
                <w:rFonts w:ascii="PT Astra Serif" w:eastAsiaTheme="minorHAnsi" w:hAnsi="PT Astra Serif" w:cs="PT Astra Serif"/>
                <w:color w:val="000000"/>
              </w:rPr>
              <w:t>Договора</w:t>
            </w:r>
            <w:r>
              <w:rPr>
                <w:rFonts w:ascii="PT Astra Serif" w:eastAsiaTheme="minorHAnsi" w:hAnsi="PT Astra Serif" w:cs="PT Astra Serif"/>
                <w:color w:val="000000"/>
              </w:rPr>
              <w:t>)</w:t>
            </w:r>
            <w:r>
              <w:t>;</w:t>
            </w:r>
          </w:p>
          <w:p w:rsidR="00FD5663" w:rsidRDefault="00217A3C">
            <w:pPr>
              <w:jc w:val="both"/>
            </w:pPr>
            <w:r>
              <w:t>- подготовка передвижных лабораторий, приборов и оборудования, компле</w:t>
            </w:r>
            <w:r>
              <w:t>ктование бригад, подготовку соответствующих форм, сбор архивного материала, анализ паспортов дорог (при их наличии) и необходимой технической документации на обследуемые дороги, а также материалов предыдущих обследований;</w:t>
            </w:r>
          </w:p>
          <w:p w:rsidR="00FD5663" w:rsidRDefault="00217A3C">
            <w:pPr>
              <w:jc w:val="both"/>
            </w:pPr>
            <w:r>
              <w:t xml:space="preserve">- установление последовательности </w:t>
            </w:r>
            <w:r>
              <w:t>и сроков проведения обследования по видам работ, с учетом перечня и сроков выполнения работ, содержащихся в договоре на проведение диагностики дорог;</w:t>
            </w:r>
          </w:p>
          <w:p w:rsidR="00FD5663" w:rsidRDefault="00217A3C">
            <w:pPr>
              <w:jc w:val="both"/>
            </w:pPr>
            <w:r>
              <w:t xml:space="preserve">- согласование с МКУ «СДГХ» видов и объёмов проводимых работ, корректировка участков обследования (начало </w:t>
            </w:r>
            <w:r>
              <w:t>и конец обследуемых участков) согласно Прил. №1 к ТЗ «Перечень объектов УДС городского округа г. Салехард» (длин автомобильных дорог, подходов, совмещённых, выделенных и прочих участков);</w:t>
            </w:r>
          </w:p>
          <w:p w:rsidR="00FD5663" w:rsidRDefault="00217A3C">
            <w:pPr>
              <w:ind w:firstLine="131"/>
              <w:jc w:val="both"/>
            </w:pPr>
            <w:r>
              <w:t>2) Сбор исходной информации:</w:t>
            </w:r>
          </w:p>
          <w:p w:rsidR="00FD5663" w:rsidRDefault="00217A3C">
            <w:pPr>
              <w:jc w:val="both"/>
            </w:pPr>
            <w:r>
              <w:t>- сбор исходной информации о дороге или</w:t>
            </w:r>
            <w:r>
              <w:t xml:space="preserve"> об участках выполняется путем анализа существующих документов, в том числе результатов паспортизации, ранее выполненных обследований, проектной и рабочей документации, информации о выполненных ремонтных мероприятиях и др. Полученная информация должна быть</w:t>
            </w:r>
            <w:r>
              <w:t xml:space="preserve"> систематизирована.</w:t>
            </w:r>
          </w:p>
          <w:p w:rsidR="00FD5663" w:rsidRDefault="00217A3C">
            <w:pPr>
              <w:jc w:val="both"/>
            </w:pPr>
            <w:r>
              <w:t>- согласование с заказчиком схем проложения автомобильных дорог (участков) на каждую автомобильную дорогу (участок), согласно перечня диагностируемых автомобильных дорог (участков), с закреплением начала и окончания.</w:t>
            </w:r>
          </w:p>
          <w:p w:rsidR="00FD5663" w:rsidRDefault="00217A3C">
            <w:pPr>
              <w:ind w:firstLine="131"/>
              <w:jc w:val="both"/>
            </w:pPr>
            <w:r>
              <w:t>3) Полевые работы:</w:t>
            </w:r>
          </w:p>
          <w:p w:rsidR="00FD5663" w:rsidRDefault="00217A3C">
            <w:pPr>
              <w:jc w:val="both"/>
            </w:pPr>
            <w:r>
              <w:t>Полевые работы выполняют с использованием передвижных лабораторий, приборов и оборудования, с помощью которых определяются параметры транспортно-эксплуатационного состояния автомобильной дороги.</w:t>
            </w:r>
          </w:p>
          <w:p w:rsidR="00FD5663" w:rsidRDefault="00217A3C">
            <w:pPr>
              <w:ind w:firstLine="216"/>
              <w:jc w:val="both"/>
              <w:rPr>
                <w:color w:val="000000"/>
              </w:rPr>
            </w:pPr>
            <w:r>
              <w:rPr>
                <w:color w:val="000000"/>
              </w:rPr>
              <w:t>Полевые работы, включают в себя виды работ необходимые для пр</w:t>
            </w:r>
            <w:r>
              <w:rPr>
                <w:color w:val="000000"/>
              </w:rPr>
              <w:t>оведения</w:t>
            </w:r>
            <w:r>
              <w:rPr>
                <w:color w:val="000000"/>
                <w:shd w:val="clear" w:color="auto" w:fill="FFFFFF"/>
              </w:rPr>
              <w:t xml:space="preserve"> первичного, повторного или приёмочного обследования</w:t>
            </w:r>
            <w:r>
              <w:rPr>
                <w:color w:val="000000"/>
              </w:rPr>
              <w:t>:</w:t>
            </w:r>
          </w:p>
          <w:p w:rsidR="00FD5663" w:rsidRDefault="00217A3C">
            <w:pPr>
              <w:jc w:val="both"/>
            </w:pPr>
            <w:r>
              <w:t xml:space="preserve">   3.1 Первичная диагностика состоит из комплекса работ по:</w:t>
            </w:r>
          </w:p>
          <w:p w:rsidR="00FD5663" w:rsidRDefault="00217A3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firstLine="131"/>
              <w:jc w:val="both"/>
            </w:pPr>
            <w:r>
              <w:t>3.1.1 Определению геометрических параметров элементов дороги;</w:t>
            </w:r>
          </w:p>
          <w:p w:rsidR="00FD5663" w:rsidRDefault="00217A3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firstLine="131"/>
              <w:jc w:val="both"/>
            </w:pPr>
            <w:r>
              <w:t>3.1.2 Визуальной оценке состояния дорожных одежд и дорожных покрытий (де</w:t>
            </w:r>
            <w:r>
              <w:t>фекты покрытий); Повреждения проезжей части определить согласно ОДМ 218.4.039-2018. Повреждения фиксировать по всей ширине проезжей части каждого 100-метрового участка дороги или улицы. В случае если длина улицы меньше 100 метров, либо длина оставшегося уч</w:t>
            </w:r>
            <w:r>
              <w:t>астка дороги меньше 100 метров, длина рассматриваемого участка может быть не равной 100 метров. Участок дороги или улицы не может считаться находящимся в нормативном состоянии, если показатель ровности для него хуже нормативных значений.</w:t>
            </w:r>
          </w:p>
          <w:p w:rsidR="00FD5663" w:rsidRDefault="00217A3C">
            <w:pPr>
              <w:jc w:val="both"/>
            </w:pPr>
            <w:r>
              <w:lastRenderedPageBreak/>
              <w:t xml:space="preserve">   3.1.3 </w:t>
            </w:r>
            <w:r>
              <w:t>Оценку ровности выполнить в соответствии с ГОСТ Р 50597-2017. Участок дороги или улицы, на котором значение показателя ровности хуже допустимого, считается находящимся в ненормативном состоянии.</w:t>
            </w:r>
          </w:p>
          <w:p w:rsidR="00FD5663" w:rsidRDefault="00217A3C">
            <w:pPr>
              <w:ind w:firstLine="284"/>
              <w:jc w:val="both"/>
            </w:pPr>
            <w:r>
              <w:t>Продольную ровность проезжей части дорог и улиц определяют ин</w:t>
            </w:r>
            <w:r>
              <w:t>струментально при однократном проезде передвижной дорожной лаборатории по каждой дороге или улице в прямом и обратном направлении. Измерения следует проводить в соответствии с ГОСТ 33101-2014. По результатам измерений вычисляют международный показатель ров</w:t>
            </w:r>
            <w:r>
              <w:t>ности – IRI. На многополосных дорогах и улицах продольную ровность определить по каждой полосе движения. Показатели ровности на участках переездов через искусственные неровности, при оценке ровности проезжей части обследуемого участка дороги не учитывать.</w:t>
            </w:r>
          </w:p>
          <w:p w:rsidR="00FD5663" w:rsidRDefault="00217A3C">
            <w:pPr>
              <w:ind w:firstLine="131"/>
              <w:jc w:val="both"/>
            </w:pPr>
            <w:r>
              <w:t>3.1.4 Измерение поперечной ровности дорожного покрытия (колейности);</w:t>
            </w:r>
          </w:p>
          <w:p w:rsidR="00FD5663" w:rsidRDefault="00217A3C">
            <w:pPr>
              <w:ind w:firstLine="131"/>
              <w:jc w:val="both"/>
            </w:pPr>
            <w:r>
              <w:t>3.1.5 Измерение коэффициента сцепления колеса автомобиля с дорожным покрытием;</w:t>
            </w:r>
          </w:p>
          <w:p w:rsidR="00FD5663" w:rsidRDefault="00217A3C">
            <w:pPr>
              <w:ind w:firstLine="131"/>
              <w:jc w:val="both"/>
            </w:pPr>
            <w:r>
              <w:t>3.1.6 Измерение прочности дорожных одежд;</w:t>
            </w:r>
          </w:p>
          <w:p w:rsidR="00FD5663" w:rsidRDefault="00217A3C">
            <w:pPr>
              <w:ind w:firstLine="131"/>
              <w:jc w:val="both"/>
            </w:pPr>
            <w:r>
              <w:t>3.1.7 Учет интенсивности движения;</w:t>
            </w:r>
          </w:p>
          <w:p w:rsidR="00FD5663" w:rsidRDefault="00217A3C">
            <w:pPr>
              <w:ind w:firstLine="131"/>
              <w:jc w:val="both"/>
            </w:pPr>
            <w:r>
              <w:t>3.1.8 Оценку состояния элементо</w:t>
            </w:r>
            <w:r>
              <w:t>в обустройства и средств организации дорожного движения (выполнить общую оценку состояния элементов обустройства и технических средств организации дорожного движения);</w:t>
            </w:r>
          </w:p>
          <w:p w:rsidR="00FD5663" w:rsidRDefault="00217A3C">
            <w:pPr>
              <w:ind w:firstLine="131"/>
              <w:jc w:val="both"/>
            </w:pPr>
            <w:r>
              <w:t xml:space="preserve">3.1.9 </w:t>
            </w:r>
            <w:r>
              <w:rPr>
                <w:b/>
                <w:bCs/>
              </w:rPr>
              <w:t>Видеосъемки автомобильной дороги. В процессе объезда передвижной дорожной лаборато</w:t>
            </w:r>
            <w:r>
              <w:rPr>
                <w:b/>
                <w:bCs/>
              </w:rPr>
              <w:t>рии записывается видеоматериалы с привязкой к пройденному километражу обследуемых участков, с четко видимыми элементами обустройства.</w:t>
            </w:r>
          </w:p>
          <w:p w:rsidR="00FD5663" w:rsidRDefault="00217A3C">
            <w:pPr>
              <w:ind w:firstLine="131"/>
              <w:jc w:val="both"/>
            </w:pPr>
            <w:r>
              <w:t>3.2 Повторная диагностика включает в себя:</w:t>
            </w:r>
          </w:p>
          <w:p w:rsidR="00FD5663" w:rsidRDefault="00217A3C">
            <w:pPr>
              <w:ind w:firstLine="131"/>
              <w:jc w:val="both"/>
            </w:pPr>
            <w:r>
              <w:t>3.2.1 Визуальной оценке состояния дорожных одежд и дорожных покрытий (дефекты покрытий);</w:t>
            </w:r>
          </w:p>
          <w:p w:rsidR="00FD5663" w:rsidRDefault="00217A3C">
            <w:pPr>
              <w:ind w:firstLine="131"/>
              <w:jc w:val="both"/>
            </w:pPr>
            <w:r>
              <w:t xml:space="preserve">3.2.2 Оценку продольной ровности дорожных покрытий. При обследовании продольной ровности дорожных покрытий применяется оборудование, позволяющие определять показатель </w:t>
            </w:r>
            <w:r>
              <w:t xml:space="preserve">международного индекса ровности IRI; </w:t>
            </w:r>
          </w:p>
          <w:p w:rsidR="00FD5663" w:rsidRDefault="00217A3C">
            <w:pPr>
              <w:ind w:firstLine="131"/>
              <w:jc w:val="both"/>
            </w:pPr>
            <w:r>
              <w:t>3.2.3 Измерение поперечной ровности дорожного покрытия (колейности);</w:t>
            </w:r>
          </w:p>
          <w:p w:rsidR="00FD5663" w:rsidRDefault="00217A3C">
            <w:pPr>
              <w:ind w:firstLine="131"/>
              <w:jc w:val="both"/>
            </w:pPr>
            <w:r>
              <w:t>3.2.4 Измерение коэффициента сцепления колеса автомобиля с дорожным покрытием;</w:t>
            </w:r>
          </w:p>
          <w:p w:rsidR="00FD5663" w:rsidRDefault="00217A3C">
            <w:pPr>
              <w:ind w:firstLine="131"/>
              <w:jc w:val="both"/>
              <w:rPr>
                <w:b/>
                <w:bCs/>
              </w:rPr>
            </w:pPr>
            <w:r>
              <w:t xml:space="preserve">3.2.5 </w:t>
            </w:r>
            <w:r>
              <w:rPr>
                <w:b/>
                <w:bCs/>
              </w:rPr>
              <w:t>Видеосъемку автомобильной дороги. В процессе объезда передвижной</w:t>
            </w:r>
            <w:r>
              <w:rPr>
                <w:b/>
                <w:bCs/>
              </w:rPr>
              <w:t xml:space="preserve"> дорожной лаборатории записывается видеоматериалы с привязкой к пройденному километражу обследуемых участков, с четко видимыми элементами обустройства.</w:t>
            </w:r>
          </w:p>
          <w:p w:rsidR="00FD5663" w:rsidRDefault="00217A3C">
            <w:pPr>
              <w:ind w:firstLine="131"/>
              <w:jc w:val="both"/>
            </w:pPr>
            <w:r>
              <w:t>3.3 Приемочная диагностика включает в себя:</w:t>
            </w:r>
          </w:p>
          <w:p w:rsidR="00FD5663" w:rsidRDefault="00217A3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firstLine="131"/>
              <w:jc w:val="both"/>
            </w:pPr>
            <w:r>
              <w:t>3.3.1 Определению геометрических параметров элементов дороги</w:t>
            </w:r>
            <w:r>
              <w:t>;</w:t>
            </w:r>
          </w:p>
          <w:p w:rsidR="00FD5663" w:rsidRDefault="00217A3C">
            <w:pPr>
              <w:ind w:firstLine="131"/>
              <w:jc w:val="both"/>
            </w:pPr>
            <w:r>
              <w:t>3.3.2 Визуальной оценке состояния дорожных одежд и дорожных покрытий (дефекты покрытий);</w:t>
            </w:r>
          </w:p>
          <w:p w:rsidR="00FD5663" w:rsidRDefault="00217A3C">
            <w:pPr>
              <w:ind w:firstLine="131"/>
              <w:jc w:val="both"/>
            </w:pPr>
            <w:r>
              <w:t xml:space="preserve">3.3.3 Оценку продольной ровности дорожных покрытий. При обследовании продольной ровности дорожных покрытий применяется оборудование, позволяющие определять показатель международного индекса ровности IRI; </w:t>
            </w:r>
          </w:p>
          <w:p w:rsidR="00FD5663" w:rsidRDefault="00217A3C">
            <w:pPr>
              <w:ind w:firstLine="131"/>
              <w:jc w:val="both"/>
            </w:pPr>
            <w:r>
              <w:t>3.3.4 Измерение коэффициента сцепления колеса автом</w:t>
            </w:r>
            <w:r>
              <w:t>обиля с дорожным покрытием;</w:t>
            </w:r>
          </w:p>
          <w:p w:rsidR="00FD5663" w:rsidRDefault="00217A3C">
            <w:pPr>
              <w:ind w:firstLine="131"/>
              <w:jc w:val="both"/>
            </w:pPr>
            <w:r>
              <w:t xml:space="preserve">3.3.5 </w:t>
            </w:r>
            <w:r>
              <w:rPr>
                <w:b/>
                <w:bCs/>
              </w:rPr>
              <w:t>Видеосъемку автомобильной дороги. В процессе объезда передвижной дорожной лаборатории записывается видеоматериалы с привязкой к пройденному километражу обследуемых участков, с четко видимыми элементами обустройства.</w:t>
            </w:r>
          </w:p>
          <w:p w:rsidR="00FD5663" w:rsidRDefault="00217A3C">
            <w:pPr>
              <w:ind w:firstLine="131"/>
              <w:jc w:val="both"/>
            </w:pPr>
            <w:r>
              <w:t>В зави</w:t>
            </w:r>
            <w:r>
              <w:t>симости от типа покрытия и видов проводимых ремонтных работ на участках автомобильных работ перечень работ по приемочной диагностике корректируется согласно проводимым работам.</w:t>
            </w:r>
          </w:p>
          <w:p w:rsidR="00FD5663" w:rsidRDefault="00217A3C">
            <w:pPr>
              <w:ind w:firstLine="131"/>
              <w:jc w:val="both"/>
              <w:rPr>
                <w:highlight w:val="white"/>
              </w:rPr>
            </w:pPr>
            <w:r>
              <w:t>3.3.6  Результаты проведённой инструментальной диагностики по каждому участку а</w:t>
            </w:r>
            <w:r>
              <w:t>втомобильной дороги должны быть оформлены по форме, указанной в</w:t>
            </w:r>
            <w:r>
              <w:rPr>
                <w:highlight w:val="white"/>
              </w:rPr>
              <w:t xml:space="preserve"> приложении 2 (инструментальная диагностика "Коэффициент сцепления");  приложении 3 (инструментальная диагностика "Наличие дефектов покрытия по ГОСТ Р 50597"); приложении 4 (инструментальная ди</w:t>
            </w:r>
            <w:r>
              <w:rPr>
                <w:highlight w:val="white"/>
              </w:rPr>
              <w:t xml:space="preserve">агностика "Наличие дефектов покрытия по ОДМ 218.4.039"); приложении 5 (инструментальная диагностика "Поперечная ровность (колейность)" ; приложении 6 (инструментальная диагностика "Продольная ровность покрытия"); приложении 7 (инструментальная диагностика </w:t>
            </w:r>
            <w:r>
              <w:rPr>
                <w:highlight w:val="white"/>
              </w:rPr>
              <w:t>"Прочность дорожной одежды").</w:t>
            </w:r>
          </w:p>
          <w:p w:rsidR="00FD5663" w:rsidRDefault="00217A3C">
            <w:pPr>
              <w:ind w:firstLine="131"/>
              <w:jc w:val="both"/>
              <w:rPr>
                <w:color w:val="000000"/>
              </w:rPr>
            </w:pPr>
            <w:r>
              <w:t>4). Камеральные работы:</w:t>
            </w:r>
          </w:p>
          <w:p w:rsidR="00FD5663" w:rsidRDefault="00217A3C">
            <w:pPr>
              <w:spacing w:after="60"/>
              <w:ind w:firstLine="284"/>
              <w:jc w:val="both"/>
            </w:pPr>
            <w:r>
              <w:t xml:space="preserve">По результатам диагностики составляется отчет на каждую автомобильную дорогу (участок), а так же составляется сводный отчет по всем продиагностированным автомобильным дорогам (участкам) отвечающим и не </w:t>
            </w:r>
            <w:r>
              <w:t xml:space="preserve">отвечающим нормативным требованиям, по каждому виду проведенных работ с результирующей оценкой. </w:t>
            </w:r>
          </w:p>
          <w:p w:rsidR="00FD5663" w:rsidRDefault="00217A3C">
            <w:pPr>
              <w:spacing w:after="60"/>
              <w:ind w:firstLine="284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Отчёты о транспортно-эксплуатационном состоянии обследованных автомобильных дорог должны быть выполнены в соответствии с методиками, представленными в  нормати</w:t>
            </w:r>
            <w:r>
              <w:rPr>
                <w:b/>
                <w:bCs/>
              </w:rPr>
              <w:t>вных документах и в соответствии с шаблонами ФГИС СКДФ . Формы отчетов в обязательном порядке должны быть согласованы с заказчиком, до проведения камеральных работ.</w:t>
            </w:r>
          </w:p>
          <w:p w:rsidR="00FD5663" w:rsidRDefault="00217A3C">
            <w:pPr>
              <w:spacing w:after="60"/>
              <w:ind w:firstLine="284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Видеосьемку проездов выполнять только в светлое время суток и при благоприятных погодных ус</w:t>
            </w:r>
            <w:r>
              <w:rPr>
                <w:b/>
                <w:bCs/>
              </w:rPr>
              <w:t>ловиях (на сухом покрытии), по каждой дороге или улице в прямом и обратном направлениях, должны быть записаны в формате AVI (с возможностью просмотра на программном обеспечении установленном у Заказчика). Наименование видеофайлов должно однозначно идентифи</w:t>
            </w:r>
            <w:r>
              <w:rPr>
                <w:b/>
                <w:bCs/>
              </w:rPr>
              <w:t xml:space="preserve">цировать обследованные дороги и направление движения. Качество видеозаписи должно позволять читать надписи на дорожных знаках и распознавать повреждения на дорожном покрытии (раскрытые трещины, сетки трещин, выбоины и т.д.). </w:t>
            </w:r>
            <w:r>
              <w:rPr>
                <w:b/>
                <w:bCs/>
              </w:rPr>
              <w:lastRenderedPageBreak/>
              <w:t>На видеокадрах протяжённость до</w:t>
            </w:r>
            <w:r>
              <w:rPr>
                <w:b/>
                <w:bCs/>
              </w:rPr>
              <w:t>рог и улиц должен отражаться километраж проезда лаборатории (в динамике) в метрах нарастающим итогом.</w:t>
            </w:r>
          </w:p>
          <w:p w:rsidR="00FD5663" w:rsidRDefault="00217A3C">
            <w:pPr>
              <w:jc w:val="both"/>
            </w:pPr>
            <w:r>
              <w:t>Оформление результатов оценки технического состояния автомобильных дорог (диагностики автомобильных дорог) выполнить в соответствии с требованиями нормати</w:t>
            </w:r>
            <w:r>
              <w:t>вных документов, а также по согласованной с заказчиком форме, на продиагностированных автомобильных дорогах (участках) приемочной диагностике провести соответствие полученных результатов проектным значениям, в случае производства ремонтных работ без предва</w:t>
            </w:r>
            <w:r>
              <w:t>рительно разработанной документации нормативным значениям.</w:t>
            </w:r>
          </w:p>
          <w:p w:rsidR="00FD5663" w:rsidRDefault="00217A3C">
            <w:pPr>
              <w:jc w:val="both"/>
              <w:rPr>
                <w:b/>
                <w:bCs/>
                <w:highlight w:val="yellow"/>
              </w:rPr>
            </w:pPr>
            <w:r>
              <w:rPr>
                <w:rFonts w:ascii="Liberation Serif" w:eastAsia="Liberation Serif" w:hAnsi="Liberation Serif" w:cs="Liberation Serif"/>
              </w:rPr>
              <w:t xml:space="preserve"> </w:t>
            </w:r>
            <w:r>
              <w:rPr>
                <w:rFonts w:ascii="Liberation Serif" w:eastAsia="Liberation Serif" w:hAnsi="Liberation Serif" w:cs="Liberation Serif"/>
                <w:b/>
                <w:bCs/>
                <w:highlight w:val="yellow"/>
              </w:rPr>
              <w:t xml:space="preserve"> 5) Результаты работ по диагностике, оценке технического состояния автомобильных дорог, фото и видеоданные, вносятся в действующую на территории города Салехард ИТС, расположенную в информационно-</w:t>
            </w:r>
            <w:r>
              <w:rPr>
                <w:rFonts w:ascii="Liberation Serif" w:eastAsia="Liberation Serif" w:hAnsi="Liberation Serif" w:cs="Liberation Serif"/>
                <w:b/>
                <w:bCs/>
                <w:highlight w:val="yellow"/>
              </w:rPr>
              <w:t xml:space="preserve">телекоммуникационной сети Интернет по адресу </w:t>
            </w:r>
            <w:hyperlink r:id="rId8" w:tooltip="https://eputs.yanao.ru/." w:history="1">
              <w:r>
                <w:rPr>
                  <w:rStyle w:val="af9"/>
                  <w:rFonts w:ascii="Liberation Serif" w:eastAsia="Liberation Serif" w:hAnsi="Liberation Serif" w:cs="Liberation Serif"/>
                  <w:b/>
                  <w:bCs/>
                  <w:highlight w:val="yellow"/>
                </w:rPr>
                <w:t>https://eputs.yanao.ru/.</w:t>
              </w:r>
            </w:hyperlink>
          </w:p>
          <w:p w:rsidR="00FD5663" w:rsidRDefault="00217A3C">
            <w:pPr>
              <w:jc w:val="both"/>
              <w:rPr>
                <w:rFonts w:ascii="Liberation Serif" w:hAnsi="Liberation Serif" w:cs="Liberation Serif"/>
                <w:b/>
                <w:bCs/>
                <w:color w:val="000000"/>
                <w:highlight w:val="yellow"/>
              </w:rPr>
            </w:pPr>
            <w:r>
              <w:rPr>
                <w:rFonts w:ascii="Liberation Serif" w:eastAsia="Liberation Serif" w:hAnsi="Liberation Serif" w:cs="Liberation Serif"/>
                <w:b/>
                <w:bCs/>
                <w:highlight w:val="yellow"/>
              </w:rPr>
              <w:t>Требования к структуре и содержанию данных с результатами выполнения работ по диагностики автомобильных дорог должн</w:t>
            </w:r>
            <w:r>
              <w:rPr>
                <w:rFonts w:ascii="Liberation Serif" w:eastAsia="Liberation Serif" w:hAnsi="Liberation Serif" w:cs="Liberation Serif"/>
                <w:b/>
                <w:bCs/>
                <w:highlight w:val="yellow"/>
              </w:rPr>
              <w:t>ы учитывать возможность последующего использования собранных и обработанных сведений в составе ИТС, расположенной в информационно-телекоммуникационной сети Интернет по адресу https://eputs.yanao.ru/. Таким образом, вышеуказанная информация должна быть стру</w:t>
            </w:r>
            <w:r>
              <w:rPr>
                <w:rFonts w:ascii="Liberation Serif" w:eastAsia="Liberation Serif" w:hAnsi="Liberation Serif" w:cs="Liberation Serif"/>
                <w:b/>
                <w:bCs/>
                <w:highlight w:val="yellow"/>
              </w:rPr>
              <w:t>ктурирована и представлена в виде баз данных с чёткой географической привязкой и возможностью экспорта и импорта пространственных и атрибутивных данных в форматы, поддерживаемые</w:t>
            </w:r>
            <w:r>
              <w:rPr>
                <w:rFonts w:ascii="Liberation Serif" w:eastAsia="Liberation Serif" w:hAnsi="Liberation Serif" w:cs="Liberation Serif"/>
                <w:b/>
                <w:bCs/>
              </w:rPr>
              <w:t xml:space="preserve"> </w:t>
            </w:r>
            <w:r>
              <w:rPr>
                <w:rFonts w:ascii="Liberation Serif" w:eastAsia="Liberation Serif" w:hAnsi="Liberation Serif" w:cs="Liberation Serif"/>
                <w:b/>
                <w:bCs/>
                <w:highlight w:val="yellow"/>
              </w:rPr>
              <w:t>геоинформационными платфор</w:t>
            </w:r>
            <w:r>
              <w:rPr>
                <w:rFonts w:ascii="Liberation Serif" w:eastAsia="Liberation Serif" w:hAnsi="Liberation Serif" w:cs="Liberation Serif"/>
                <w:b/>
                <w:bCs/>
                <w:highlight w:val="yellow"/>
              </w:rPr>
              <w:t>мами (например: SHP, GeoJSON, GDB, CSV, XLSX), обеспечивая совместимость с последующим созданием и эксплуатацией Геоинформационной системы автомобильных дорог.</w:t>
            </w:r>
          </w:p>
        </w:tc>
      </w:tr>
      <w:tr w:rsidR="00FD5663">
        <w:trPr>
          <w:trHeight w:val="3401"/>
          <w:jc w:val="center"/>
        </w:trPr>
        <w:tc>
          <w:tcPr>
            <w:tcW w:w="391" w:type="dxa"/>
            <w:vMerge w:val="restart"/>
          </w:tcPr>
          <w:p w:rsidR="00FD5663" w:rsidRDefault="00FD5663">
            <w:pPr>
              <w:numPr>
                <w:ilvl w:val="0"/>
                <w:numId w:val="22"/>
              </w:numPr>
              <w:tabs>
                <w:tab w:val="clear" w:pos="360"/>
                <w:tab w:val="num" w:pos="502"/>
              </w:tabs>
              <w:ind w:left="0" w:firstLine="0"/>
              <w:contextualSpacing/>
              <w:rPr>
                <w:rFonts w:ascii="Liberation Sans" w:hAnsi="Liberation Sans"/>
              </w:rPr>
            </w:pPr>
          </w:p>
        </w:tc>
        <w:tc>
          <w:tcPr>
            <w:tcW w:w="1710" w:type="dxa"/>
            <w:vMerge w:val="restart"/>
            <w:shd w:val="clear" w:color="FFFFFF" w:fill="FFFFFF"/>
          </w:tcPr>
          <w:p w:rsidR="00FD5663" w:rsidRDefault="00217A3C">
            <w:pPr>
              <w:rPr>
                <w:rFonts w:ascii="Liberation Sans" w:hAnsi="Liberation Sans"/>
                <w:b/>
                <w:bCs/>
              </w:rPr>
            </w:pPr>
            <w:r>
              <w:rPr>
                <w:b/>
                <w:bCs/>
              </w:rPr>
              <w:t>Внесение в ФГИС СКДФ данных проведённой инструментальной диагностики.</w:t>
            </w:r>
          </w:p>
        </w:tc>
        <w:tc>
          <w:tcPr>
            <w:tcW w:w="8604" w:type="dxa"/>
            <w:vMerge w:val="restart"/>
            <w:shd w:val="clear" w:color="FFFFFF" w:fill="FFFFFF"/>
          </w:tcPr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 xml:space="preserve">Внесение информации </w:t>
            </w:r>
            <w:r>
              <w:t>о планируемой и проведённой инструментальной диагностике автомобильных дорог общего пользования в федеральной государственной информационной системе контроля за формированием и использованием средств дорожных фондов (далее – ФГИС СКДФ) осуществляется посре</w:t>
            </w:r>
            <w:r>
              <w:t>дством ведения плана инструментальной диагностики за период.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План инструментальной диагностики состоит из паспортов диагностики, содержащих в себе ведомости с информацией о соответствии состояния участков дороги нормативным требованиям. Также план диагност</w:t>
            </w:r>
            <w:r>
              <w:t>ики содержит информацию об объёмах финансирования работ по диагностике дорог из различных источников и контрактации этих работ.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 процессе ведения планов диагностики участвуют пользователи со следующими ролями:</w:t>
            </w:r>
          </w:p>
          <w:tbl>
            <w:tblPr>
              <w:tblStyle w:val="af8"/>
              <w:tblW w:w="0" w:type="auto"/>
              <w:tblInd w:w="308" w:type="dxa"/>
              <w:tblLayout w:type="fixed"/>
              <w:tblLook w:val="04A0" w:firstRow="1" w:lastRow="0" w:firstColumn="1" w:lastColumn="0" w:noHBand="0" w:noVBand="1"/>
            </w:tblPr>
            <w:tblGrid>
              <w:gridCol w:w="1843"/>
              <w:gridCol w:w="6153"/>
            </w:tblGrid>
            <w:tr w:rsidR="00FD5663">
              <w:trPr>
                <w:trHeight w:val="455"/>
              </w:trPr>
              <w:tc>
                <w:tcPr>
                  <w:tcW w:w="1843" w:type="dxa"/>
                </w:tcPr>
                <w:p w:rsidR="00FD5663" w:rsidRDefault="00217A3C">
                  <w:pPr>
                    <w:spacing w:after="120"/>
                    <w:jc w:val="center"/>
                    <w:rPr>
                      <w:sz w:val="28"/>
                      <w:szCs w:val="28"/>
                    </w:rPr>
                  </w:pPr>
                  <w:r>
                    <w:t>Роль пользователя в системе</w:t>
                  </w:r>
                </w:p>
              </w:tc>
              <w:tc>
                <w:tcPr>
                  <w:tcW w:w="6153" w:type="dxa"/>
                </w:tcPr>
                <w:p w:rsidR="00FD5663" w:rsidRDefault="00217A3C">
                  <w:pPr>
                    <w:spacing w:after="120"/>
                    <w:jc w:val="center"/>
                    <w:rPr>
                      <w:sz w:val="28"/>
                      <w:szCs w:val="28"/>
                    </w:rPr>
                  </w:pPr>
                  <w:r>
                    <w:t>Функционал</w:t>
                  </w:r>
                </w:p>
              </w:tc>
            </w:tr>
            <w:tr w:rsidR="00FD5663">
              <w:trPr>
                <w:trHeight w:val="623"/>
              </w:trPr>
              <w:tc>
                <w:tcPr>
                  <w:tcW w:w="1843" w:type="dxa"/>
                </w:tcPr>
                <w:p w:rsidR="00FD5663" w:rsidRDefault="00217A3C">
                  <w:pPr>
                    <w:spacing w:after="120"/>
                    <w:rPr>
                      <w:sz w:val="28"/>
                      <w:szCs w:val="28"/>
                    </w:rPr>
                  </w:pPr>
                  <w:r>
                    <w:t>Опера</w:t>
                  </w:r>
                  <w:r>
                    <w:t>тор планов региональной диагностики</w:t>
                  </w:r>
                </w:p>
              </w:tc>
              <w:tc>
                <w:tcPr>
                  <w:tcW w:w="6153" w:type="dxa"/>
                </w:tcPr>
                <w:p w:rsidR="00FD5663" w:rsidRDefault="00217A3C">
                  <w:pPr>
                    <w:spacing w:after="120"/>
                  </w:pPr>
                  <w:r>
                    <w:t>Создание, редактирование и утверждение плана диагностики субъекта РФ.</w:t>
                  </w:r>
                  <w:r>
                    <w:br/>
                    <w:t>Внесение и актуализация информации о финансировании и контрактации плана диагностики.</w:t>
                  </w:r>
                </w:p>
              </w:tc>
            </w:tr>
            <w:tr w:rsidR="00FD5663">
              <w:trPr>
                <w:trHeight w:val="623"/>
              </w:trPr>
              <w:tc>
                <w:tcPr>
                  <w:tcW w:w="1843" w:type="dxa"/>
                </w:tcPr>
                <w:p w:rsidR="00FD5663" w:rsidRDefault="00217A3C">
                  <w:pPr>
                    <w:spacing w:after="120"/>
                    <w:rPr>
                      <w:sz w:val="28"/>
                      <w:szCs w:val="28"/>
                    </w:rPr>
                  </w:pPr>
                  <w:r>
                    <w:t>Оператор планов федеральной диагностики</w:t>
                  </w:r>
                </w:p>
              </w:tc>
              <w:tc>
                <w:tcPr>
                  <w:tcW w:w="6153" w:type="dxa"/>
                </w:tcPr>
                <w:p w:rsidR="00FD5663" w:rsidRDefault="00217A3C">
                  <w:pPr>
                    <w:spacing w:after="120"/>
                    <w:rPr>
                      <w:sz w:val="28"/>
                      <w:szCs w:val="28"/>
                    </w:rPr>
                  </w:pPr>
                  <w:r>
                    <w:t>Создание, редактирование и утверждение плана диагностики федерального уровня.</w:t>
                  </w:r>
                  <w:r>
                    <w:br/>
                    <w:t>Внесение и актуализация информации о финансировании и контрактации плана диагностики.</w:t>
                  </w:r>
                </w:p>
              </w:tc>
            </w:tr>
            <w:tr w:rsidR="00FD5663">
              <w:trPr>
                <w:trHeight w:val="455"/>
              </w:trPr>
              <w:tc>
                <w:tcPr>
                  <w:tcW w:w="1843" w:type="dxa"/>
                </w:tcPr>
                <w:p w:rsidR="00FD5663" w:rsidRDefault="00217A3C">
                  <w:pPr>
                    <w:spacing w:after="120"/>
                    <w:rPr>
                      <w:sz w:val="28"/>
                      <w:szCs w:val="28"/>
                    </w:rPr>
                  </w:pPr>
                  <w:r>
                    <w:t>Оператор паспортов диагностики</w:t>
                  </w:r>
                </w:p>
              </w:tc>
              <w:tc>
                <w:tcPr>
                  <w:tcW w:w="6153" w:type="dxa"/>
                </w:tcPr>
                <w:p w:rsidR="00FD5663" w:rsidRDefault="00217A3C">
                  <w:pPr>
                    <w:rPr>
                      <w:sz w:val="28"/>
                      <w:szCs w:val="28"/>
                    </w:rPr>
                  </w:pPr>
                  <w:r>
                    <w:t>Добавление в план, редактирование и подписание паспорта диаг</w:t>
                  </w:r>
                  <w:r>
                    <w:t>ностики автомобильной дороги с помощью ЭЦП.Загрузка ведомостей в паспорт диагностики.</w:t>
                  </w:r>
                </w:p>
              </w:tc>
            </w:tr>
            <w:tr w:rsidR="00FD5663">
              <w:trPr>
                <w:trHeight w:val="455"/>
              </w:trPr>
              <w:tc>
                <w:tcPr>
                  <w:tcW w:w="1843" w:type="dxa"/>
                </w:tcPr>
                <w:p w:rsidR="00FD5663" w:rsidRDefault="00217A3C">
                  <w:pPr>
                    <w:spacing w:after="120"/>
                    <w:rPr>
                      <w:sz w:val="28"/>
                      <w:szCs w:val="28"/>
                    </w:rPr>
                  </w:pPr>
                  <w:r>
                    <w:t>Просмотр диагностики</w:t>
                  </w:r>
                </w:p>
              </w:tc>
              <w:tc>
                <w:tcPr>
                  <w:tcW w:w="6153" w:type="dxa"/>
                </w:tcPr>
                <w:p w:rsidR="00FD5663" w:rsidRDefault="00217A3C">
                  <w:pPr>
                    <w:spacing w:after="120"/>
                    <w:rPr>
                      <w:sz w:val="28"/>
                      <w:szCs w:val="28"/>
                    </w:rPr>
                  </w:pPr>
                  <w:r>
                    <w:t>Просмотр паспортов диагностики автомобильных дорог, соответствующих субъекту пользователя.</w:t>
                  </w:r>
                </w:p>
              </w:tc>
            </w:tr>
            <w:tr w:rsidR="00FD5663">
              <w:trPr>
                <w:trHeight w:val="840"/>
              </w:trPr>
              <w:tc>
                <w:tcPr>
                  <w:tcW w:w="1843" w:type="dxa"/>
                </w:tcPr>
                <w:p w:rsidR="00FD5663" w:rsidRDefault="00217A3C">
                  <w:pPr>
                    <w:spacing w:after="120"/>
                    <w:rPr>
                      <w:sz w:val="28"/>
                      <w:szCs w:val="28"/>
                    </w:rPr>
                  </w:pPr>
                  <w:r>
                    <w:t>Создатель планов федеральной диагностики</w:t>
                  </w:r>
                </w:p>
              </w:tc>
              <w:tc>
                <w:tcPr>
                  <w:tcW w:w="6153" w:type="dxa"/>
                </w:tcPr>
                <w:p w:rsidR="00FD5663" w:rsidRDefault="00217A3C">
                  <w:pPr>
                    <w:rPr>
                      <w:sz w:val="28"/>
                      <w:szCs w:val="28"/>
                    </w:rPr>
                  </w:pPr>
                  <w:r>
                    <w:t>Создание и реда</w:t>
                  </w:r>
                  <w:r>
                    <w:t>ктирование плана диагностики федерального уровня.</w:t>
                  </w:r>
                  <w:r>
                    <w:br/>
                    <w:t>Внесение и актуализация информации о финансировании и контрактации плана диагностики.</w:t>
                  </w:r>
                </w:p>
                <w:p w:rsidR="00FD5663" w:rsidRDefault="00217A3C">
                  <w:pPr>
                    <w:rPr>
                      <w:sz w:val="28"/>
                      <w:szCs w:val="28"/>
                    </w:rPr>
                  </w:pPr>
                  <w:r>
                    <w:t xml:space="preserve">Добавление в план и редактирование паспорта диагностики автомобильной дороги федерального значения. Загрузка ведомостей </w:t>
                  </w:r>
                  <w:r>
                    <w:t>в паспорт диагностики.</w:t>
                  </w:r>
                </w:p>
              </w:tc>
            </w:tr>
          </w:tbl>
          <w:p w:rsidR="00FD5663" w:rsidRDefault="00FD5663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ВАЖНО: роль Создатель планов федеральной диагностики предоставляется для сотрудников Федерального государственного бюджетного учреждения «Росдортехнология» для внесения информации в планы диагностики федерального уровня</w:t>
            </w:r>
            <w:r>
              <w:t xml:space="preserve"> (кроме планов диагностики ГК «Автодор»). Пользователям с этой ролью доступен весь функционал Оператора планов федеральной диагностики и Оператора паспортов диагностики, кроме подписания паспортов диагностики и изменения статусов плана диагностики.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b/>
                <w:sz w:val="28"/>
                <w:szCs w:val="28"/>
              </w:rPr>
            </w:pPr>
            <w:r>
              <w:rPr>
                <w:b/>
              </w:rPr>
              <w:t>Порядок</w:t>
            </w:r>
            <w:r>
              <w:rPr>
                <w:b/>
              </w:rPr>
              <w:t xml:space="preserve"> ведения планов инструментальной диагностики.</w:t>
            </w:r>
          </w:p>
          <w:p w:rsidR="00FD5663" w:rsidRDefault="00217A3C">
            <w:pPr>
              <w:pStyle w:val="aff1"/>
              <w:numPr>
                <w:ilvl w:val="0"/>
                <w:numId w:val="24"/>
              </w:numPr>
              <w:tabs>
                <w:tab w:val="left" w:pos="1134"/>
              </w:tabs>
              <w:spacing w:after="120"/>
              <w:ind w:left="0" w:firstLine="709"/>
              <w:jc w:val="both"/>
              <w:rPr>
                <w:sz w:val="28"/>
                <w:szCs w:val="28"/>
              </w:rPr>
            </w:pPr>
            <w:r>
              <w:lastRenderedPageBreak/>
              <w:t>Оператор планов диагностики переходит к реестру планов диагностики, размещённому в разделе «Инструментальная диагностика» в цифровой базе ФГИС СКДФ (рис. 1).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880000" cy="2923200"/>
                  <wp:effectExtent l="19050" t="19050" r="15875" b="1079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19298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2880000" cy="29232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  <a:miter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1. Переход к реестру планов инструментальной диагностики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 кнопке «Создать план» Оператор планов диагностики создаёт план диагностики на текущий период (рис. 2).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739217" cy="1141200"/>
                  <wp:effectExtent l="6350" t="6350" r="6350" b="635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729013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4739214" cy="11412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2. Создание плана инструментальной диагностики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 xml:space="preserve">В модальном окне добавления плана </w:t>
            </w:r>
            <w:r>
              <w:t>указывается его наименование, год реализации и Субъект РФ (рис. 3).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ВАЖНО: план инструментальной диагностики создаётся Оператором планов диагностики в начале календарного года, за который будет формироваться план.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665285" cy="1789200"/>
                  <wp:effectExtent l="6350" t="6350" r="6350" b="635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348817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/>
                        </pic:blipFill>
                        <pic:spPr bwMode="auto">
                          <a:xfrm>
                            <a:off x="0" y="0"/>
                            <a:ext cx="4665282" cy="17892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3. Окно добавления плана инструмент</w:t>
            </w:r>
            <w:r>
              <w:t>альной диагностики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Для федерального плана вместо Субъекта РФ указывается одно из Федеральных казённых учреждений, подчинённых Федеральному дорожному агентству (далее – ФКУ), или Государственная компания «Автодор».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После добавления плана в реестр у Оператор</w:t>
            </w:r>
            <w:r>
              <w:t>а планов диагностики открывается паспорт плана, состоящий из блока основной информации о плане диагностики, вкладки с реестром паспортов плана и вкладки «Выполнение», в которой указывается информация о финансировании и контрактации работ по инструментально</w:t>
            </w:r>
            <w:r>
              <w:t>й диагностике автомобильных дорог (рис. 4).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665285" cy="2314800"/>
                  <wp:effectExtent l="6350" t="6350" r="6350" b="635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10970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/>
                        </pic:blipFill>
                        <pic:spPr bwMode="auto">
                          <a:xfrm>
                            <a:off x="0" y="0"/>
                            <a:ext cx="4665282" cy="2314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4. План инструментальной диагностики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При необходимости Оператор плана диагностики может отредактировать наименование и год реализации плана по нажатию на кнопку «Редактировать»</w:t>
            </w:r>
            <w:r>
              <w:t>, а также ознакомиться с предыдущими версиями плана (рис. 5). Возврат к списку планов осуществляется по кнопке «К списку планов».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677984" cy="766800"/>
                  <wp:effectExtent l="6350" t="6350" r="6350" b="6350"/>
                  <wp:docPr id="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82307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/>
                        </pic:blipFill>
                        <pic:spPr bwMode="auto">
                          <a:xfrm>
                            <a:off x="0" y="0"/>
                            <a:ext cx="4677982" cy="766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5. Функциональные кнопки паспорта плана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 умолчанию при добавлении плана инструментальной диагностики система автомати</w:t>
            </w:r>
            <w:r>
              <w:t xml:space="preserve">чески добавляет в него паспорта диагностики. В федеральном плане автоматически создаются паспорта диагностики для каждого действующего паспорта участка автомобильной дороги на балансе организации (далее – УНБ), указанной при создании плана. В региональном </w:t>
            </w:r>
            <w:r>
              <w:t>плане автоматически создаются паспорта диагностики для каждого действующего паспорта УНБ автомобильной дороги регионального значения субъекта РФ, указанного при создании плана, а также для каждого действующего паспорта УНБ местной автомобильной дороги субъ</w:t>
            </w:r>
            <w:r>
              <w:t>екта РФ, в котором заполнен блок «Участки, входящие в опорные населённые пункты», либо «Прохождение по территории городских агломераций».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ВАЖНО: более детально связь паспорта автомобильной дороги и паспорта УНБ рассмотрена в инструкции «1.3. Внесение и ред</w:t>
            </w:r>
            <w:r>
              <w:t>актирование информации в паспорте автомобильной дороги в ФГИС СКДФ».</w:t>
            </w:r>
          </w:p>
          <w:p w:rsidR="00FD5663" w:rsidRDefault="00217A3C">
            <w:pPr>
              <w:pStyle w:val="aff1"/>
              <w:numPr>
                <w:ilvl w:val="0"/>
                <w:numId w:val="24"/>
              </w:numPr>
              <w:spacing w:after="120"/>
              <w:ind w:left="0" w:firstLine="709"/>
              <w:jc w:val="both"/>
              <w:rPr>
                <w:sz w:val="28"/>
                <w:szCs w:val="28"/>
              </w:rPr>
            </w:pPr>
            <w:r>
              <w:t>После добавления плана диагностики Оператор паспортов диагностики анализирует список автоматически созданных паспортов диагностики. Оператор паспортов диагностики видит в плане только пас</w:t>
            </w:r>
            <w:r>
              <w:t>порта диагностики автомобильных дорог, владельцем которых является организация, указанная в его учётной записи пользователя ФГИС СКДФ. В верхней части окна плана диагностики доступна фильтрация списка паспортов по статусу паспорта, типу диагностики, заказч</w:t>
            </w:r>
            <w:r>
              <w:t>ику, подрядчику и пр., а также поиск по наименованию паспорта и коду, связанного с ним участка дороги.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 xml:space="preserve"> При необходимости он исключает паспорт из плана, если в отчётном периоде диагностика на соответствующем участке не проводилась. Для этого Оператор паспо</w:t>
            </w:r>
            <w:r>
              <w:t xml:space="preserve">ртов диагностики наводит курсор на строку паспорта, нажимает на значок </w:t>
            </w:r>
            <w:r>
              <w:rPr>
                <w:noProof/>
              </w:rPr>
              <w:drawing>
                <wp:inline distT="0" distB="0" distL="0" distR="0">
                  <wp:extent cx="104790" cy="209579"/>
                  <wp:effectExtent l="0" t="0" r="9525" b="0"/>
                  <wp:docPr id="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529825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/>
                        </pic:blipFill>
                        <pic:spPr bwMode="auto">
                          <a:xfrm>
                            <a:off x="0" y="0"/>
                            <a:ext cx="104787" cy="209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и выбирает пункт «Не проводить» (рис. 6).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835374" cy="1026000"/>
                  <wp:effectExtent l="6350" t="6350" r="6350" b="6350"/>
                  <wp:docPr id="7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245892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/>
                        </pic:blipFill>
                        <pic:spPr bwMode="auto">
                          <a:xfrm>
                            <a:off x="0" y="0"/>
                            <a:ext cx="4835371" cy="1026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6. Исключение паспорта диагностики из плана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При исключении паспорта диагностики из плана в модальном окне необходимо добавить коммента</w:t>
            </w:r>
            <w:r>
              <w:t>рий с указанием причины исключения.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 xml:space="preserve">Оператор паспортов диагностики также может добавить паспорт диагностики в план </w:t>
            </w:r>
            <w:r>
              <w:lastRenderedPageBreak/>
              <w:t>вручную. Для этого он нажимает кнопку «Добавить паспорт» (рис. 7).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725609" cy="2070000"/>
                  <wp:effectExtent l="6350" t="6350" r="6350" b="6350"/>
                  <wp:docPr id="8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445825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/>
                        </pic:blipFill>
                        <pic:spPr bwMode="auto">
                          <a:xfrm>
                            <a:off x="0" y="0"/>
                            <a:ext cx="4725607" cy="207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Рис.7. Ручное добавление паспорта диагностики в план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 модальном окне до</w:t>
            </w:r>
            <w:r>
              <w:t xml:space="preserve">бавления паспорта Оператор паспортов диагностики заполняет информацию о паспорте диагностики. Поля, отмеченные </w:t>
            </w:r>
            <w:r>
              <w:rPr>
                <w:noProof/>
              </w:rPr>
              <w:drawing>
                <wp:inline distT="0" distB="0" distL="0" distR="0">
                  <wp:extent cx="95263" cy="114316"/>
                  <wp:effectExtent l="0" t="0" r="0" b="0"/>
                  <wp:docPr id="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5814270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0" y="0"/>
                            <a:ext cx="95260" cy="114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, являются обязательными для заполнения (рис. 8).</w:t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848074" cy="3618000"/>
                  <wp:effectExtent l="6350" t="6350" r="6350" b="6350"/>
                  <wp:docPr id="1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186292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0" y="0"/>
                            <a:ext cx="4848071" cy="3618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8. Модальное окно добавления паспорта диагностики</w:t>
            </w:r>
          </w:p>
          <w:p w:rsidR="00FD5663" w:rsidRDefault="00217A3C">
            <w:pPr>
              <w:pStyle w:val="aff1"/>
              <w:numPr>
                <w:ilvl w:val="0"/>
                <w:numId w:val="24"/>
              </w:numPr>
              <w:tabs>
                <w:tab w:val="left" w:pos="993"/>
              </w:tabs>
              <w:spacing w:after="120"/>
              <w:ind w:left="0" w:firstLine="709"/>
              <w:jc w:val="both"/>
              <w:rPr>
                <w:sz w:val="28"/>
                <w:szCs w:val="28"/>
              </w:rPr>
            </w:pPr>
            <w:r>
              <w:t>Оператор паспортов диагностики заполн</w:t>
            </w:r>
            <w:r>
              <w:t>яет информацию в паспортах диагностики, включённых в план. Для этого в списке паспортов плана диагностики он нажимает на наименование паспорта и переходит в него.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Ранее исключённый из плана паспорт можно вернуть в план. Для этого О</w:t>
            </w:r>
            <w:r>
              <w:t>ператор паспортов диагностики в паспорте диагностики нажимает кнопку «Проводить» (рис. 9).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773235" cy="972000"/>
                  <wp:effectExtent l="6350" t="6350" r="6350" b="6350"/>
                  <wp:docPr id="1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29029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/>
                        </pic:blipFill>
                        <pic:spPr bwMode="auto">
                          <a:xfrm>
                            <a:off x="0" y="0"/>
                            <a:ext cx="4773232" cy="972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9. Возврат исключённого паспорта диагностики в план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 паспорте диагностики Оператор паспортов диагностики вносит недостающие сведения в раздел основные сведен</w:t>
            </w:r>
            <w:r>
              <w:t xml:space="preserve">ия по нажатию на кнопку «Редактировать паспорт». Модальное окно редактирования паспорта аналогично окну добавления паспорта в план, представленному на рис. 8. Также в окне паспорта диагностики можно ознакомиться с версиями паспорта и исключить паспорт </w:t>
            </w:r>
            <w:r>
              <w:lastRenderedPageBreak/>
              <w:t>из п</w:t>
            </w:r>
            <w:r>
              <w:t>лана, аналогично тому, как паспорт диагностики исключался из плана ранее (рис. 10).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643967" cy="2815200"/>
                  <wp:effectExtent l="6350" t="6350" r="6350" b="6350"/>
                  <wp:docPr id="1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854494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/>
                        </pic:blipFill>
                        <pic:spPr bwMode="auto">
                          <a:xfrm>
                            <a:off x="0" y="0"/>
                            <a:ext cx="4643964" cy="28152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10. Паспорт диагностики УНБ</w:t>
            </w:r>
          </w:p>
          <w:p w:rsidR="00FD5663" w:rsidRDefault="00217A3C">
            <w:pPr>
              <w:pStyle w:val="aff1"/>
              <w:numPr>
                <w:ilvl w:val="0"/>
                <w:numId w:val="24"/>
              </w:numPr>
              <w:tabs>
                <w:tab w:val="left" w:pos="1134"/>
              </w:tabs>
              <w:spacing w:after="120"/>
              <w:ind w:left="0" w:firstLine="709"/>
              <w:jc w:val="both"/>
              <w:rPr>
                <w:sz w:val="28"/>
                <w:szCs w:val="28"/>
              </w:rPr>
            </w:pPr>
            <w:r>
              <w:t xml:space="preserve">В разделе «Ведомости диагностики (план)» Оператор паспортов диагностики загружает ведомости по типам диагностики. 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 умолчанию автоматич</w:t>
            </w:r>
            <w:r>
              <w:t>ески в паспорте диагностики создаются две ведомости, в которые необходимо загрузить данные проведённой инструментальной диагностики: «Продольная ровность покрытия» и «Наличие дефектов по ГОСТ Р 50597». Начало и конец участков в ведомостях соответствует адр</w:t>
            </w:r>
            <w:r>
              <w:t>есу начала и адресу конца из раздела «Основные сведения» паспорта УНБ.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 xml:space="preserve">При необходимости Оператор паспортов диагностики корректирует эту информацию, наведя курсор на нужную ведомость, нажав на значок </w:t>
            </w:r>
            <w:r>
              <w:rPr>
                <w:noProof/>
              </w:rPr>
              <w:drawing>
                <wp:inline distT="0" distB="0" distL="0" distR="0">
                  <wp:extent cx="95263" cy="209579"/>
                  <wp:effectExtent l="0" t="0" r="0" b="0"/>
                  <wp:docPr id="1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326586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/>
                        </pic:blipFill>
                        <pic:spPr bwMode="auto">
                          <a:xfrm>
                            <a:off x="0" y="0"/>
                            <a:ext cx="95260" cy="209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и выбрав пункт «Редактировать» (рис. 11). В открывшемс</w:t>
            </w:r>
            <w:r>
              <w:t>я модальном окне редактируется начало, конец и протяжённость участка диагностики. По кнопке «Удалить» Оператор паспортов диагностики может удалить ведомость.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596342" cy="1882800"/>
                  <wp:effectExtent l="6350" t="6350" r="6350" b="6350"/>
                  <wp:docPr id="14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286616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/>
                        </pic:blipFill>
                        <pic:spPr bwMode="auto">
                          <a:xfrm>
                            <a:off x="0" y="0"/>
                            <a:ext cx="4596339" cy="1882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11. Редактирование характеристик ведомости диагностики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Оператор паспортов диагностики может</w:t>
            </w:r>
            <w:r>
              <w:t xml:space="preserve"> добавить в паспорт дополнительные ведомости диагностики при наличии у него ведомостей соответствующих типов. Для этого он нажимает на кнопку «Добавить ведомость». В модальном окне необходимо выбрать тип ведомости и протяжённость участка диагностики (рис. </w:t>
            </w:r>
            <w:r>
              <w:t>12).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706106" cy="1778400"/>
                  <wp:effectExtent l="6350" t="6350" r="6350" b="6350"/>
                  <wp:docPr id="1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28115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/>
                        </pic:blipFill>
                        <pic:spPr bwMode="auto">
                          <a:xfrm>
                            <a:off x="0" y="0"/>
                            <a:ext cx="4706103" cy="1778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lastRenderedPageBreak/>
              <w:t>Рис.12. Добавление ведомости диагностики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ВАЖНО: по каждому типу диагностики можно добавить несколько ведомостей, но участки в них не должны пересекаться, а также общая протяжённость ведомостей одного типа не должна превышать протяжённость, указанную в паспорте УНБ.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 разделе «Ведомости диагностик</w:t>
            </w:r>
            <w:r>
              <w:t>и (план)» доступна фильтрация ведомостей по типу и статусу заполнения (рис. 13).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460270" cy="1746000"/>
                  <wp:effectExtent l="6350" t="6350" r="6350" b="6350"/>
                  <wp:docPr id="16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677386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/>
                        </pic:blipFill>
                        <pic:spPr bwMode="auto">
                          <a:xfrm>
                            <a:off x="0" y="0"/>
                            <a:ext cx="4460268" cy="1746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13. Фильтрация ведомостей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 нажатию на кнопку «Участки без диагностики» отображается всплывающее окно с информацией о том, для какого участка диагностируемой дороги не</w:t>
            </w:r>
            <w:r>
              <w:t xml:space="preserve"> размещено ни одной ведомости.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Оператор паспортов диагностики загружает результаты диагностики в ведомость по нажатию на её наименование. В открывшемся модальном окне есть возможность внести информацию руками по кнопке «Добавить результат», либо посредство</w:t>
            </w:r>
            <w:r>
              <w:t xml:space="preserve">м импорта данных в формате </w:t>
            </w:r>
            <w:r>
              <w:rPr>
                <w:lang w:val="en-US"/>
              </w:rPr>
              <w:t>excel</w:t>
            </w:r>
            <w:r>
              <w:t xml:space="preserve"> по кнопке «Импорт» (рис 14).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718806" cy="1080000"/>
                  <wp:effectExtent l="6350" t="6350" r="6350" b="6350"/>
                  <wp:docPr id="17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905355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/>
                        </pic:blipFill>
                        <pic:spPr bwMode="auto">
                          <a:xfrm>
                            <a:off x="0" y="0"/>
                            <a:ext cx="4718802" cy="108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14. Модальное окно внесения данных ведомости диагностики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 кнопке «Добавить результат» открывается новое модальное окно, в котором необходимо указать начало и конец участка, протяжённость, дату проведения обследования, нормативное значение показателя, а также сам показатель (рис. 15).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595435" cy="3567600"/>
                  <wp:effectExtent l="6350" t="6350" r="6350" b="6350"/>
                  <wp:docPr id="18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297881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/>
                        </pic:blipFill>
                        <pic:spPr bwMode="auto">
                          <a:xfrm>
                            <a:off x="0" y="0"/>
                            <a:ext cx="4595432" cy="3567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lastRenderedPageBreak/>
              <w:t>Рис. 15. Добавление резу</w:t>
            </w:r>
            <w:r>
              <w:t>льтата диагностики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 кнопке «Импорт» открывается модальное окно, в котором Оператор паспортов диагностики может скачать шаблон для заполнения ведомости, а также добавить заполненный файл шаблона для загрузки (рис. 16).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774142" cy="1213200"/>
                  <wp:effectExtent l="6350" t="6350" r="6350" b="6350"/>
                  <wp:docPr id="19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843907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/>
                        </pic:blipFill>
                        <pic:spPr bwMode="auto">
                          <a:xfrm>
                            <a:off x="0" y="0"/>
                            <a:ext cx="4774140" cy="12132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16. Окно импорта ведомости ди</w:t>
            </w:r>
            <w:r>
              <w:t>агностики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 xml:space="preserve">Шаблон импорта представляет собой </w:t>
            </w:r>
            <w:r>
              <w:rPr>
                <w:lang w:val="en-US"/>
              </w:rPr>
              <w:t>excel</w:t>
            </w:r>
            <w:r>
              <w:t>-таблицу, со столбцами соответствующими полям в окне добавления результатов диагностики при ручном способе ввода (рис. 17).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786842" cy="1353600"/>
                  <wp:effectExtent l="6350" t="6350" r="6350" b="6350"/>
                  <wp:docPr id="20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32099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/>
                        </pic:blipFill>
                        <pic:spPr bwMode="auto">
                          <a:xfrm>
                            <a:off x="0" y="0"/>
                            <a:ext cx="4786839" cy="135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17. Шаблон импорта ведомости диагностики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 окне заполнения ведомости после в</w:t>
            </w:r>
            <w:r>
              <w:t xml:space="preserve">несения в неё информации становятся доступны кнопки «Экспорт» и «Удалить все». Первая позволяет скачать внесённую ведомость в формате </w:t>
            </w:r>
            <w:r>
              <w:rPr>
                <w:lang w:val="en-US"/>
              </w:rPr>
              <w:t>excel</w:t>
            </w:r>
            <w:r>
              <w:t>, а вторая – очистить все ранее внесённые в неё данные (рис. 18).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718806" cy="2660400"/>
                  <wp:effectExtent l="6350" t="6350" r="6350" b="6350"/>
                  <wp:docPr id="21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6139010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/>
                        </pic:blipFill>
                        <pic:spPr bwMode="auto">
                          <a:xfrm>
                            <a:off x="0" y="0"/>
                            <a:ext cx="4718802" cy="2660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18. Экспорт и очистка данных ведомости диагн</w:t>
            </w:r>
            <w:r>
              <w:t>остики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Импорт файла позволяет догрузить строки ведомости в дополнение к ранее внесённым. Но если необходимо загрузить данные заново, требуется предварительно очистить ведомость по кнопке «Удалить все».</w:t>
            </w:r>
          </w:p>
          <w:p w:rsidR="00FD5663" w:rsidRDefault="00217A3C">
            <w:pPr>
              <w:tabs>
                <w:tab w:val="left" w:pos="993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 xml:space="preserve">ВАЖНО: после загрузки данных в ведомость диагностики, </w:t>
            </w:r>
            <w:r>
              <w:t>редактирование её характеристик (начало, конец, протяжённость) становится недоступно до полной очистки ведомости.</w:t>
            </w:r>
          </w:p>
          <w:p w:rsidR="00FD5663" w:rsidRDefault="00217A3C">
            <w:pPr>
              <w:pStyle w:val="aff1"/>
              <w:numPr>
                <w:ilvl w:val="0"/>
                <w:numId w:val="24"/>
              </w:numPr>
              <w:tabs>
                <w:tab w:val="left" w:pos="1134"/>
              </w:tabs>
              <w:spacing w:after="120"/>
              <w:ind w:left="0" w:firstLine="709"/>
              <w:jc w:val="both"/>
              <w:rPr>
                <w:sz w:val="28"/>
                <w:szCs w:val="28"/>
              </w:rPr>
            </w:pPr>
            <w:r>
              <w:t>После загрузки ведомостей инструментальной диагностики в паспорт Оператор паспортов диагностики в разделе «Сводная ведомость результатов диагн</w:t>
            </w:r>
            <w:r>
              <w:t>остики (ИДЖ)» формирует сводную ведомость по кнопке «Сформировать ведомость ИДЖ» (рис. 19).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320000" cy="2271600"/>
                  <wp:effectExtent l="19050" t="19050" r="23495" b="14604"/>
                  <wp:docPr id="2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24201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/>
                        </pic:blipFill>
                        <pic:spPr bwMode="auto">
                          <a:xfrm>
                            <a:off x="0" y="0"/>
                            <a:ext cx="4320000" cy="2271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  <a:rou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19. Раздел «Сводная ведомость результатов диагностики (ИДЖ)»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Сформированную ведомость можно удалить по кнопке «Удалить ведомость ИДЖ» и, при необходимости, с</w:t>
            </w:r>
            <w:r>
              <w:t>формировать заново (рис. 20).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704167" cy="1934278"/>
                  <wp:effectExtent l="6350" t="6350" r="6350" b="6350"/>
                  <wp:docPr id="2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5794700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/>
                        </pic:blipFill>
                        <pic:spPr bwMode="auto">
                          <a:xfrm>
                            <a:off x="0" y="0"/>
                            <a:ext cx="3704166" cy="19342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  <a:rou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20. Сводная ведомость результатов диагностики (ИДЖ)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После формирования сводной ведомости результатов диагностики (ИДЖ) появляется возможность утвердить его с помощью подписания электронно-цифровой подписью (далее – ЭЦП)</w:t>
            </w:r>
            <w:r>
              <w:t>. Соответствующая кнопка паспорта становится активной (рис 21).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507895" cy="964800"/>
                  <wp:effectExtent l="6350" t="6350" r="6350" b="6350"/>
                  <wp:docPr id="2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438338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/>
                        </pic:blipFill>
                        <pic:spPr bwMode="auto">
                          <a:xfrm>
                            <a:off x="0" y="0"/>
                            <a:ext cx="4507893" cy="964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21. Подписание паспорта диагностики с помощью ЭЦП</w:t>
            </w:r>
          </w:p>
          <w:p w:rsidR="00FD5663" w:rsidRDefault="00217A3C">
            <w:pPr>
              <w:pStyle w:val="aff1"/>
              <w:numPr>
                <w:ilvl w:val="0"/>
                <w:numId w:val="24"/>
              </w:numPr>
              <w:tabs>
                <w:tab w:val="left" w:pos="1134"/>
              </w:tabs>
              <w:spacing w:after="120"/>
              <w:ind w:left="0" w:firstLine="709"/>
              <w:jc w:val="both"/>
              <w:rPr>
                <w:sz w:val="28"/>
                <w:szCs w:val="28"/>
              </w:rPr>
            </w:pPr>
            <w:r>
              <w:t>До подписания паспорта диагностики Оператор паспортов диагностики также может сформировать сводные ведомости по четырём фиксированным п</w:t>
            </w:r>
            <w:r>
              <w:t>оказателям (продольная ровность покрытия, наличие дефектов по ГОСТ Р 50597, коэффициент сцепления, поперечная ровность (колейность)), а также сводную ведомость по произвольному набору показателей, если соответствующие ведомости диагностики были загружены в</w:t>
            </w:r>
            <w:r>
              <w:t xml:space="preserve"> раздел «Ведомости диагностики (план)» (рис. 22). Для этого Оператор паспортов диагностики раскрывает раздел «Сводная ведомость результатов диагностики (4 показателя)», либо раздел «Сводная ведомость результатов диагностики (факт)» и нажимает в нём кнопку </w:t>
            </w:r>
            <w:r>
              <w:t>«Сформировать ведомость». При формировании последней необходимо выбрать типы ведомостей диагностики, из которых будет формироваться сводная ведомость.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320000" cy="3963600"/>
                  <wp:effectExtent l="19050" t="19050" r="23495" b="18415"/>
                  <wp:docPr id="2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22405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/>
                        </pic:blipFill>
                        <pic:spPr bwMode="auto">
                          <a:xfrm>
                            <a:off x="0" y="0"/>
                            <a:ext cx="4320000" cy="396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22. Формирование сводных ведомостей результатов диагностики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ВАЖНО: при формировании сводной ведомо</w:t>
            </w:r>
            <w:r>
              <w:t>сти в разделе «Сводная ведомость результатов диагностики (факт)» необходимо указывать набор ведомостей, отличающийся от набора из предыдущих разделов. В противном случае система отобразит ошибку с информацией о том, что аналогичная ведомость уже сформирова</w:t>
            </w:r>
            <w:r>
              <w:t>на в других разделах.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Просмотр сводной ведомости раздела «Сводная ведомость результатов диагностики (факт)» доступен по кнопке «Просмотр» (рис. 23).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600000" cy="1728000"/>
                  <wp:effectExtent l="19050" t="19050" r="19685" b="24765"/>
                  <wp:docPr id="2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319126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/>
                        </pic:blipFill>
                        <pic:spPr bwMode="auto">
                          <a:xfrm>
                            <a:off x="0" y="0"/>
                            <a:ext cx="3600000" cy="1728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23. Просмотр сводной ведомости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 открывшемся модальном окне у Оператора паспортов диагностики есть возможность скорректировать протяжённость участков сводной ведомости, а также удалить сформированную ведомость (рис. 24).</w:t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320000" cy="1785600"/>
                  <wp:effectExtent l="19050" t="19050" r="23495" b="24765"/>
                  <wp:docPr id="27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870730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/>
                        </pic:blipFill>
                        <pic:spPr bwMode="auto">
                          <a:xfrm>
                            <a:off x="0" y="0"/>
                            <a:ext cx="4320000" cy="1785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lastRenderedPageBreak/>
              <w:t>Рис. 24. Сводная ведомость результатов диагностики (факт)</w:t>
            </w:r>
          </w:p>
          <w:p w:rsidR="00FD5663" w:rsidRDefault="00217A3C">
            <w:pPr>
              <w:pStyle w:val="aff1"/>
              <w:numPr>
                <w:ilvl w:val="0"/>
                <w:numId w:val="24"/>
              </w:numPr>
              <w:tabs>
                <w:tab w:val="left" w:pos="1134"/>
                <w:tab w:val="left" w:pos="1276"/>
              </w:tabs>
              <w:spacing w:after="120"/>
              <w:ind w:left="0" w:firstLine="709"/>
              <w:jc w:val="both"/>
              <w:rPr>
                <w:sz w:val="28"/>
                <w:szCs w:val="28"/>
              </w:rPr>
            </w:pPr>
            <w:r>
              <w:t xml:space="preserve">После </w:t>
            </w:r>
            <w:r>
              <w:t>подписания паспорта диагностики он переходит в статус «Утверждён».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Оператор паспортов диагностики переходит в раздел «</w:t>
            </w:r>
            <w:r>
              <w:t>Сводная ведомость результатов диагностики (ИДЖ)» и по нажатию на кнопку «Перенести данные в участок» автоматически заполняет информацию в блоке «Участки, соответствующие нормативным требованиям» паспорта УНБ на основании данных сводной ведомости (рис. 25).</w:t>
            </w:r>
            <w:r>
              <w:t xml:space="preserve"> Для заполнения данных автоматически создаётся черновик паспорта УНБ. Если черновик уже создан, данные заполняются в нём.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880000" cy="1015200"/>
                  <wp:effectExtent l="19050" t="19050" r="15875" b="13970"/>
                  <wp:docPr id="28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56056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/>
                        </pic:blipFill>
                        <pic:spPr bwMode="auto">
                          <a:xfrm>
                            <a:off x="0" y="0"/>
                            <a:ext cx="2880000" cy="10152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25. Заполнение информации о нормативном состоянии в паспорте УНБ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 нажатию на кнопку «Показать на карте» доступен просмотр инф</w:t>
            </w:r>
            <w:r>
              <w:t>ормации о нормативном состоянии участков автомобильной дороги в соответствии с информацией из ведомостей инструментальной диагностики (рис. 26).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581827" cy="1396800"/>
                  <wp:effectExtent l="6350" t="6350" r="6350" b="6350"/>
                  <wp:docPr id="29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962776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/>
                        </pic:blipFill>
                        <pic:spPr bwMode="auto">
                          <a:xfrm>
                            <a:off x="0" y="0"/>
                            <a:ext cx="4581825" cy="139679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26. Просмотр нормативного состояния участка дороги на карте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Открывшееся окно просмотра результатов инстр</w:t>
            </w:r>
            <w:r>
              <w:t>ументальной диагностики на карте разделено на две части: визуальное представление нормативного состояния участков дороги на карте, а также табличное представление нормативного состояния из сводной ведомости результатов диагностики (ИДЖ) (рис. 27).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200827" cy="1865335"/>
                  <wp:effectExtent l="6350" t="6350" r="6350" b="6350"/>
                  <wp:docPr id="30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210456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/>
                        </pic:blipFill>
                        <pic:spPr bwMode="auto">
                          <a:xfrm>
                            <a:off x="0" y="0"/>
                            <a:ext cx="4200825" cy="186533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2</w:t>
            </w:r>
            <w:r>
              <w:t>7. Визуальное представление результатов диагностики на карте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 нажатию на кнопку «Настройки» можно выбрать отображение нормативного состояния по конкретной ведомости паспорта диагностики.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 xml:space="preserve">Возврат к паспорту диагностики осуществляется по кнопке «Подробная </w:t>
            </w:r>
            <w:r>
              <w:t>информация».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Для внесения изменений в паспорт Оператор паспортов диагностики по кнопке «Добавить черновик» создаёт черновик паспорта диагностики, вносит в него корректировки и утверждает черновик с помощью ЭЦП (рис. 28).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820859" cy="1000800"/>
                  <wp:effectExtent l="6350" t="6350" r="6350" b="6350"/>
                  <wp:docPr id="31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586040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/>
                        </pic:blipFill>
                        <pic:spPr bwMode="auto">
                          <a:xfrm>
                            <a:off x="0" y="0"/>
                            <a:ext cx="4820857" cy="1000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lastRenderedPageBreak/>
              <w:t>Рис. 28. Добавление черновика пас</w:t>
            </w:r>
            <w:r>
              <w:t>порта диагностики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ВАЖНО: после добавления черновика паспорта диагностики необходимо заново сформировать в нём сводные ведомости диагностики.</w:t>
            </w:r>
          </w:p>
          <w:p w:rsidR="00FD5663" w:rsidRDefault="00217A3C">
            <w:pPr>
              <w:pStyle w:val="aff1"/>
              <w:numPr>
                <w:ilvl w:val="0"/>
                <w:numId w:val="24"/>
              </w:numPr>
              <w:tabs>
                <w:tab w:val="left" w:pos="1276"/>
                <w:tab w:val="left" w:pos="1418"/>
              </w:tabs>
              <w:spacing w:after="120"/>
              <w:ind w:left="0" w:firstLine="709"/>
              <w:jc w:val="both"/>
              <w:rPr>
                <w:sz w:val="28"/>
                <w:szCs w:val="28"/>
              </w:rPr>
            </w:pPr>
            <w:r>
              <w:t>Оператор планов диагностики в паспорте плана инструментальной диагностики на вкладке «Выполнение» заполняет информа</w:t>
            </w:r>
            <w:r>
              <w:t>цию о финансировании и контрактации плана.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 разделе «Финансирование» Оператор планов диагностики указывает объём, источники финансирования плана и способ выполнения работ (собственными силами, силами концессионера, силами подрядной организации). По кнопке</w:t>
            </w:r>
            <w:r>
              <w:t xml:space="preserve"> «Добавить финансирование» открывается соответствующее модальное окно (рис. 29).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684788" cy="1612800"/>
                  <wp:effectExtent l="6350" t="6350" r="6350" b="6350"/>
                  <wp:docPr id="32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93417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/>
                        </pic:blipFill>
                        <pic:spPr bwMode="auto">
                          <a:xfrm>
                            <a:off x="0" y="0"/>
                            <a:ext cx="4684788" cy="1612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29. Добавление объёмов и источников финансирования плана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Редактирование и удаление ранее внесённого источника финансирования осуществляется наведением курсора на строку</w:t>
            </w:r>
            <w:r>
              <w:t xml:space="preserve"> с источником с последующим нажатием на значок </w:t>
            </w:r>
            <w:r>
              <w:rPr>
                <w:noProof/>
              </w:rPr>
              <w:drawing>
                <wp:inline distT="0" distB="0" distL="0" distR="0">
                  <wp:extent cx="114316" cy="209579"/>
                  <wp:effectExtent l="0" t="0" r="0" b="0"/>
                  <wp:docPr id="33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807170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/>
                        </pic:blipFill>
                        <pic:spPr bwMode="auto">
                          <a:xfrm>
                            <a:off x="0" y="0"/>
                            <a:ext cx="114313" cy="209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и выбором соответствующего пункта (рис. 30).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672088" cy="1198800"/>
                  <wp:effectExtent l="6350" t="6350" r="6350" b="6350"/>
                  <wp:docPr id="34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13464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/>
                        </pic:blipFill>
                        <pic:spPr bwMode="auto">
                          <a:xfrm>
                            <a:off x="0" y="0"/>
                            <a:ext cx="4672085" cy="119879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30. Редактирование и удаление источника финансирования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После указания источников финансирования</w:t>
            </w:r>
            <w:r>
              <w:t xml:space="preserve"> Оператор планов диагностики добавляет информацию в раздел «Закупки». По нажатию на кнопку «Добавить закупку» открывается модальное окно, в котором указывается номер закупки, сумма закупки и протяжённость диагностируемых по ней участков автомобильных дорог</w:t>
            </w:r>
            <w:r>
              <w:t xml:space="preserve"> (рис. 31). При выборе атрибута «Собственными силами (в рамках Государственного задания)» указание номера закупки не требуется.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320000" cy="1339200"/>
                  <wp:effectExtent l="19050" t="19050" r="23495" b="13970"/>
                  <wp:docPr id="35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48075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/>
                        </pic:blipFill>
                        <pic:spPr bwMode="auto">
                          <a:xfrm>
                            <a:off x="0" y="0"/>
                            <a:ext cx="4320000" cy="13392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  <a:rou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31. Модальное окно добавления закупки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Редактирование и удаление информации о закупках осуществляется аналогично разделу «</w:t>
            </w:r>
            <w:r>
              <w:t>Финансирование».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Далее Оператор планов диагностики в разделе «Контракты» добавляет информацию о контрактации работ по диагностике. По нажатию на кнопку «Добавить контракт» открывается модальное окно, в котором указывается информация о контракте, сумме, зак</w:t>
            </w:r>
            <w:r>
              <w:t>азчике и исполнителе работ (рис. 32). Контракт в поле «Номер контракта» выбирается из реестра контрактов раздела «Закупки» - «Контракты-Договоры». Работа с разделом «Закупки» рассмотрена в инструкции «1.7. Работа с разделом «Закупки». Добавление информации</w:t>
            </w:r>
            <w:r>
              <w:t xml:space="preserve"> о контрактах на выполнение дорожных работ в реестр ФГИС СКДФ.», которая размещена в Справочном центре ФГИС СКДФ.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320000" cy="2210400"/>
                  <wp:effectExtent l="19050" t="19050" r="23495" b="19050"/>
                  <wp:docPr id="36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325194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/>
                        </pic:blipFill>
                        <pic:spPr bwMode="auto">
                          <a:xfrm>
                            <a:off x="0" y="0"/>
                            <a:ext cx="4320000" cy="2210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32. Добавление информации о контракте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Редактирование и удаление информации о контрактах осуществляется аналогично разделу «Финансирован</w:t>
            </w:r>
            <w:r>
              <w:t>ие».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После добавления контрактов Оператор планов диагностики добавляет информацию о платежах в разделе «Платежи» по кнопке «Добавить платёж». В модальном окне указывается номер платежа, сумма платежа и источник финансирования (рис. 32).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320000" cy="1022400"/>
                  <wp:effectExtent l="19050" t="19050" r="23495" b="25400"/>
                  <wp:docPr id="37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768509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/>
                        </pic:blipFill>
                        <pic:spPr bwMode="auto">
                          <a:xfrm>
                            <a:off x="0" y="0"/>
                            <a:ext cx="4320000" cy="1022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  <a:rou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32. Добавлен</w:t>
            </w:r>
            <w:r>
              <w:t>ие платежа</w:t>
            </w:r>
          </w:p>
          <w:p w:rsidR="00FD5663" w:rsidRDefault="00217A3C">
            <w:pPr>
              <w:tabs>
                <w:tab w:val="left" w:pos="1134"/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Редактирование и удаление информации о контрактах осуществляется аналогично разделу «Финансирование».</w:t>
            </w:r>
          </w:p>
          <w:p w:rsidR="00FD5663" w:rsidRDefault="00217A3C">
            <w:pPr>
              <w:pStyle w:val="aff1"/>
              <w:numPr>
                <w:ilvl w:val="0"/>
                <w:numId w:val="24"/>
              </w:numPr>
              <w:tabs>
                <w:tab w:val="left" w:pos="1276"/>
              </w:tabs>
              <w:spacing w:after="120"/>
              <w:ind w:left="0" w:firstLine="709"/>
              <w:jc w:val="both"/>
              <w:rPr>
                <w:sz w:val="28"/>
                <w:szCs w:val="28"/>
              </w:rPr>
            </w:pPr>
            <w:r>
              <w:t xml:space="preserve">Для завершения формирования плана диагностики Оператор планов диагностики утверждает его по кнопке «Утвердить» (рис. 33) </w:t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600000" cy="586800"/>
                  <wp:effectExtent l="19050" t="19050" r="19685" b="22860"/>
                  <wp:docPr id="38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453694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/>
                        </pic:blipFill>
                        <pic:spPr bwMode="auto">
                          <a:xfrm>
                            <a:off x="0" y="0"/>
                            <a:ext cx="3600000" cy="586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33. Утверждени</w:t>
            </w:r>
            <w:r>
              <w:t>е плана диагностики</w:t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 xml:space="preserve">В статусе «Утверждён» Оператору планов диагностики всё ещё доступно редактирование информации на вкладке «Выполнение плана». </w:t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Далее Оператор планов диагностики по кнопке «Контрактовать» переводит план диагностики в статус «Контрактация»</w:t>
            </w:r>
            <w:r>
              <w:t xml:space="preserve"> (рис. 34).</w:t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600000" cy="615600"/>
                  <wp:effectExtent l="19050" t="19050" r="19685" b="13335"/>
                  <wp:docPr id="39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564666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/>
                        </pic:blipFill>
                        <pic:spPr bwMode="auto">
                          <a:xfrm>
                            <a:off x="0" y="0"/>
                            <a:ext cx="3600000" cy="615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34. Перевод плана диагностики в статус контрактации</w:t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В этапе контрактации внесение изменений в раздел «Закупки» запрещено. Кнопка «Добавить закупку» становится неактивной.</w:t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После завершения контрактации Оператор планов диагностики переводит план инструментальной диагностики в статус «Исполнение» (рис. 35).</w:t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600000" cy="687600"/>
                  <wp:effectExtent l="19050" t="19050" r="19685" b="17780"/>
                  <wp:docPr id="40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765720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/>
                        </pic:blipFill>
                        <pic:spPr bwMode="auto">
                          <a:xfrm>
                            <a:off x="0" y="0"/>
                            <a:ext cx="3600000" cy="687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35. Перевод плана диагностики на исполнение</w:t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lastRenderedPageBreak/>
              <w:t xml:space="preserve">ВАЖНО: в статусах «Утверждён», «Контрактация» и «Исполнение» Оператор </w:t>
            </w:r>
            <w:r>
              <w:t>паспортов диагностики может продолжать вносить корректировки в паспорта диагностики, загружать в них ведомости результатов диагностики, но не может добавлять или исключать паспорта из плана.</w:t>
            </w:r>
          </w:p>
          <w:p w:rsidR="00FD5663" w:rsidRDefault="00217A3C">
            <w:pPr>
              <w:pStyle w:val="aff1"/>
              <w:numPr>
                <w:ilvl w:val="0"/>
                <w:numId w:val="24"/>
              </w:numPr>
              <w:tabs>
                <w:tab w:val="left" w:pos="1276"/>
              </w:tabs>
              <w:spacing w:after="120"/>
              <w:ind w:left="0" w:firstLine="709"/>
              <w:jc w:val="both"/>
              <w:rPr>
                <w:sz w:val="28"/>
                <w:szCs w:val="28"/>
              </w:rPr>
            </w:pPr>
            <w:r>
              <w:t xml:space="preserve"> После того, как все паспорта диагностики, включённые в план, утв</w:t>
            </w:r>
            <w:r>
              <w:t>ерждены Оператор планов диагностики переводит план инструментальной диагностики в статус «Завершено» (рис. 36). Если в плане есть неподписанные черновики, при попытке перевести его в статус «Завершено» система отобразит всплывающее окно с соответствующей о</w:t>
            </w:r>
            <w:r>
              <w:t>шибкой.</w:t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600000" cy="612000"/>
                  <wp:effectExtent l="19050" t="19050" r="19685" b="17145"/>
                  <wp:docPr id="41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698204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/>
                        </pic:blipFill>
                        <pic:spPr bwMode="auto">
                          <a:xfrm>
                            <a:off x="0" y="0"/>
                            <a:ext cx="3600000" cy="612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5663" w:rsidRDefault="00217A3C">
            <w:pPr>
              <w:tabs>
                <w:tab w:val="left" w:pos="1276"/>
              </w:tabs>
              <w:spacing w:after="120"/>
              <w:ind w:firstLine="709"/>
              <w:jc w:val="both"/>
              <w:rPr>
                <w:sz w:val="28"/>
                <w:szCs w:val="28"/>
              </w:rPr>
            </w:pPr>
            <w:r>
              <w:t>Рис. 36. Завершение формирования плана инструментальной диагностики</w:t>
            </w:r>
          </w:p>
          <w:p w:rsidR="00FD5663" w:rsidRDefault="00FD5663">
            <w:pPr>
              <w:ind w:firstLine="216"/>
              <w:jc w:val="both"/>
            </w:pPr>
          </w:p>
        </w:tc>
      </w:tr>
      <w:tr w:rsidR="00FD5663">
        <w:trPr>
          <w:trHeight w:val="283"/>
          <w:jc w:val="center"/>
        </w:trPr>
        <w:tc>
          <w:tcPr>
            <w:tcW w:w="391" w:type="dxa"/>
          </w:tcPr>
          <w:p w:rsidR="00FD5663" w:rsidRDefault="00FD5663">
            <w:pPr>
              <w:numPr>
                <w:ilvl w:val="0"/>
                <w:numId w:val="22"/>
              </w:numPr>
              <w:tabs>
                <w:tab w:val="clear" w:pos="360"/>
                <w:tab w:val="num" w:pos="502"/>
              </w:tabs>
              <w:ind w:left="0" w:firstLine="0"/>
              <w:contextualSpacing/>
              <w:rPr>
                <w:rFonts w:ascii="Liberation Sans" w:hAnsi="Liberation Sans"/>
              </w:rPr>
            </w:pPr>
          </w:p>
        </w:tc>
        <w:tc>
          <w:tcPr>
            <w:tcW w:w="1710" w:type="dxa"/>
            <w:shd w:val="clear" w:color="FFFFFF" w:fill="FFFFFF"/>
          </w:tcPr>
          <w:p w:rsidR="00FD5663" w:rsidRDefault="00217A3C">
            <w:pPr>
              <w:rPr>
                <w:rFonts w:ascii="Liberation Sans" w:hAnsi="Liberation Sans"/>
                <w:b/>
              </w:rPr>
            </w:pPr>
            <w:r>
              <w:rPr>
                <w:rFonts w:ascii="Liberation Sans" w:hAnsi="Liberation Sans"/>
                <w:b/>
              </w:rPr>
              <w:t>Особые условия</w:t>
            </w:r>
          </w:p>
        </w:tc>
        <w:tc>
          <w:tcPr>
            <w:tcW w:w="8604" w:type="dxa"/>
            <w:shd w:val="clear" w:color="FFFFFF" w:fill="FFFFFF"/>
          </w:tcPr>
          <w:p w:rsidR="00FD5663" w:rsidRDefault="00217A3C">
            <w:pPr>
              <w:ind w:firstLine="216"/>
              <w:jc w:val="both"/>
            </w:pPr>
            <w:r>
              <w:t xml:space="preserve">Исполнитель при оказании </w:t>
            </w:r>
            <w:r>
              <w:t>работ должен использовать средства измерений утвержденного типа, прошедшие поверку в соответствии с законодательством об обеспечении единства измерений (Федеральный закон 01.01.2026 № 102-ФЗ от 01.01.2026 «Об обеспечении единства измерений» (ст. 5 п. 1, ст</w:t>
            </w:r>
            <w:r>
              <w:t>. 9 п. 1)).</w:t>
            </w:r>
          </w:p>
          <w:p w:rsidR="00FD5663" w:rsidRDefault="00217A3C">
            <w:pPr>
              <w:ind w:firstLine="216"/>
              <w:jc w:val="both"/>
            </w:pPr>
            <w:r>
              <w:t>В соответствии с законодательством Российской Федерации применяемые приборы, инструменты и средства измерения должны пройти поверку, выполненную организациями, аккредитованными в области обеспечения единства измерений, в соответствии с Федераль</w:t>
            </w:r>
            <w:r>
              <w:t>ным законом от 01.01.2026 № 102-ФЗ  «Об обеспечении единства измерений». Поверка приборов и инструментов должна быть проведена до начала проведения работ. По требованию Заказчика Исполнитель в течение 2 рабочих дней после получения соответствующего письмен</w:t>
            </w:r>
            <w:r>
              <w:t>ного уведомления представляет Заказчику заверенные копии документов,  подтверждающие поверку приборов и инструментов. В случае непредставления указанных документов или не соответствия представленных документов требованиям настоящего Технического задания, р</w:t>
            </w:r>
            <w:r>
              <w:t>абота не принимается до устранения выявленных замечаний.</w:t>
            </w:r>
          </w:p>
          <w:p w:rsidR="00FD5663" w:rsidRDefault="00217A3C">
            <w:pPr>
              <w:ind w:firstLine="216"/>
              <w:jc w:val="both"/>
            </w:pPr>
            <w:r>
              <w:t>Данное условие является существенным, без выполнения которого Исполнитель не имеет права осуществлять работы.</w:t>
            </w:r>
          </w:p>
          <w:p w:rsidR="00FD5663" w:rsidRDefault="00217A3C">
            <w:pPr>
              <w:ind w:firstLine="216"/>
              <w:jc w:val="both"/>
            </w:pPr>
            <w:r>
              <w:t>Работы по диагностике автомобильных дорог должны выполняться специализированными организа</w:t>
            </w:r>
            <w:r>
              <w:t>циями, оснащенными передвижными дорожными и стационарными лабораториями, аттестованными приборами и необходимым оборудованием.</w:t>
            </w:r>
          </w:p>
          <w:p w:rsidR="00FD5663" w:rsidRDefault="00217A3C">
            <w:pPr>
              <w:ind w:firstLine="216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Предусмотреть дополнительный выезд для обследования автомобильных дорог после выполнения ремонтных работ.</w:t>
            </w:r>
          </w:p>
        </w:tc>
      </w:tr>
      <w:tr w:rsidR="00FD5663">
        <w:trPr>
          <w:trHeight w:val="283"/>
          <w:jc w:val="center"/>
        </w:trPr>
        <w:tc>
          <w:tcPr>
            <w:tcW w:w="391" w:type="dxa"/>
          </w:tcPr>
          <w:p w:rsidR="00FD5663" w:rsidRDefault="00FD5663">
            <w:pPr>
              <w:numPr>
                <w:ilvl w:val="0"/>
                <w:numId w:val="22"/>
              </w:numPr>
              <w:tabs>
                <w:tab w:val="clear" w:pos="360"/>
                <w:tab w:val="num" w:pos="502"/>
              </w:tabs>
              <w:ind w:left="0" w:firstLine="0"/>
              <w:contextualSpacing/>
              <w:rPr>
                <w:rFonts w:ascii="Liberation Sans" w:hAnsi="Liberation Sans"/>
              </w:rPr>
            </w:pPr>
          </w:p>
        </w:tc>
        <w:tc>
          <w:tcPr>
            <w:tcW w:w="1710" w:type="dxa"/>
            <w:shd w:val="clear" w:color="FFFFFF" w:fill="FFFFFF"/>
          </w:tcPr>
          <w:p w:rsidR="00FD5663" w:rsidRDefault="00217A3C">
            <w:pPr>
              <w:rPr>
                <w:rFonts w:ascii="Liberation Sans" w:hAnsi="Liberation Sans"/>
                <w:b/>
              </w:rPr>
            </w:pPr>
            <w:r>
              <w:rPr>
                <w:rFonts w:ascii="Liberation Sans" w:hAnsi="Liberation Sans"/>
                <w:b/>
              </w:rPr>
              <w:t xml:space="preserve">Результат выполнения </w:t>
            </w:r>
            <w:r>
              <w:rPr>
                <w:rFonts w:ascii="Liberation Sans" w:hAnsi="Liberation Sans"/>
                <w:b/>
              </w:rPr>
              <w:t>работ</w:t>
            </w:r>
          </w:p>
        </w:tc>
        <w:tc>
          <w:tcPr>
            <w:tcW w:w="8604" w:type="dxa"/>
            <w:shd w:val="clear" w:color="FFFFFF" w:fill="FFFFFF"/>
          </w:tcPr>
          <w:p w:rsidR="00FD5663" w:rsidRDefault="00217A3C">
            <w:pPr>
              <w:tabs>
                <w:tab w:val="left" w:pos="284"/>
                <w:tab w:val="left" w:pos="851"/>
              </w:tabs>
              <w:ind w:firstLine="216"/>
              <w:jc w:val="both"/>
            </w:pPr>
            <w:r>
              <w:t>Отчет о проведённой диагностике, в котором должна быть п</w:t>
            </w:r>
            <w:r>
              <w:t>редставлена оценка технического состояния, транспортно-эксплуатационного состояния обследованных автомобильных дорог. Все окончательные выходные формы таблиц, ведомостей, отчётов и графической информации должны быть предварительно согласованы с Заказчиком.</w:t>
            </w:r>
          </w:p>
          <w:p w:rsidR="00FD5663" w:rsidRDefault="00217A3C">
            <w:pPr>
              <w:tabs>
                <w:tab w:val="left" w:pos="284"/>
                <w:tab w:val="left" w:pos="851"/>
              </w:tabs>
              <w:ind w:firstLine="216"/>
              <w:jc w:val="both"/>
            </w:pPr>
            <w:r>
              <w:t>Камеральные работы включают обработку результатов обследования, их анализ и назначение видов ремонтных мероприятий.</w:t>
            </w:r>
          </w:p>
          <w:p w:rsidR="00FD5663" w:rsidRDefault="00217A3C">
            <w:pPr>
              <w:tabs>
                <w:tab w:val="left" w:pos="284"/>
                <w:tab w:val="left" w:pos="851"/>
              </w:tabs>
              <w:ind w:firstLine="216"/>
              <w:jc w:val="both"/>
            </w:pPr>
            <w:r>
              <w:t xml:space="preserve">По результатам диагностики готовится </w:t>
            </w:r>
            <w:r>
              <w:rPr>
                <w:b/>
                <w:bCs/>
              </w:rPr>
              <w:t>итоговый отчет</w:t>
            </w:r>
            <w:r>
              <w:t xml:space="preserve"> о транспортно-эксплуатационном состоянии обследованных автомобильных дорог, выполненный</w:t>
            </w:r>
            <w:r>
              <w:t xml:space="preserve"> в соответствии с нормативными документами и предварительно согласованный с заказчиком.</w:t>
            </w:r>
          </w:p>
          <w:p w:rsidR="00FD5663" w:rsidRDefault="00217A3C">
            <w:pPr>
              <w:tabs>
                <w:tab w:val="left" w:pos="284"/>
                <w:tab w:val="left" w:pos="851"/>
              </w:tabs>
              <w:ind w:firstLine="216"/>
              <w:jc w:val="both"/>
            </w:pPr>
            <w:r>
              <w:t>Отчет подписывается Исполнителем и заверенный печатью организации в электронном виде высылается на электронную почту, на бумажном носителе предоставляется в 2-х экземпл</w:t>
            </w:r>
            <w:r>
              <w:t>ярах в переплетенном виде.</w:t>
            </w:r>
          </w:p>
          <w:p w:rsidR="00FD5663" w:rsidRDefault="00217A3C">
            <w:pPr>
              <w:tabs>
                <w:tab w:val="left" w:pos="284"/>
                <w:tab w:val="left" w:pos="851"/>
              </w:tabs>
              <w:ind w:firstLine="216"/>
              <w:jc w:val="both"/>
              <w:rPr>
                <w:lang w:eastAsia="en-US" w:bidi="en-US"/>
              </w:rPr>
            </w:pPr>
            <w:r>
              <w:rPr>
                <w:lang w:eastAsia="en-US" w:bidi="en-US"/>
              </w:rPr>
              <w:t>Видеоматериалы обследуемых участков автомобильных дорог. На видеоматериалах указывается н</w:t>
            </w:r>
            <w:r>
              <w:t>аименование автомобильной дороги, а также должны однозначно идентифицироваться обследованные дороги, элементы инженерного обеспечения. Предо</w:t>
            </w:r>
            <w:r>
              <w:t>ставить видео в</w:t>
            </w:r>
            <w:r>
              <w:rPr>
                <w:shd w:val="clear" w:color="auto" w:fill="FFFFFF"/>
              </w:rPr>
              <w:t xml:space="preserve"> электронной форме</w:t>
            </w:r>
            <w:r>
              <w:rPr>
                <w:lang w:eastAsia="en-US" w:bidi="en-US"/>
              </w:rPr>
              <w:t xml:space="preserve"> </w:t>
            </w:r>
            <w:r>
              <w:t>1 (один) экземпляр на переносном электронном носителе</w:t>
            </w:r>
            <w:r>
              <w:rPr>
                <w:lang w:eastAsia="en-US" w:bidi="en-US"/>
              </w:rPr>
              <w:t>.</w:t>
            </w:r>
          </w:p>
        </w:tc>
      </w:tr>
    </w:tbl>
    <w:p w:rsidR="00FD5663" w:rsidRDefault="00FD5663">
      <w:pPr>
        <w:rPr>
          <w:rFonts w:ascii="Liberation Serif" w:hAnsi="Liberation Serif" w:cs="Liberation Serif"/>
        </w:rPr>
      </w:pPr>
    </w:p>
    <w:p w:rsidR="00FD5663" w:rsidRDefault="00FD5663">
      <w:pPr>
        <w:rPr>
          <w:rFonts w:ascii="Liberation Serif" w:hAnsi="Liberation Serif" w:cs="Liberation Serif"/>
        </w:rPr>
      </w:pPr>
    </w:p>
    <w:p w:rsidR="00FD5663" w:rsidRDefault="00FD5663">
      <w:pPr>
        <w:rPr>
          <w:rFonts w:ascii="Liberation Serif" w:hAnsi="Liberation Serif" w:cs="Liberation Serif"/>
        </w:rPr>
      </w:pPr>
    </w:p>
    <w:p w:rsidR="00FD5663" w:rsidRDefault="00FD5663">
      <w:pPr>
        <w:rPr>
          <w:rFonts w:ascii="Liberation Serif" w:hAnsi="Liberation Serif" w:cs="Liberation Serif"/>
        </w:rPr>
      </w:pPr>
    </w:p>
    <w:p w:rsidR="00FD5663" w:rsidRDefault="00FD5663">
      <w:pPr>
        <w:rPr>
          <w:rFonts w:ascii="Liberation Serif" w:hAnsi="Liberation Serif" w:cs="Liberation Serif"/>
        </w:rPr>
      </w:pPr>
    </w:p>
    <w:sectPr w:rsidR="00FD5663">
      <w:headerReference w:type="even" r:id="rId50"/>
      <w:headerReference w:type="default" r:id="rId51"/>
      <w:footerReference w:type="even" r:id="rId52"/>
      <w:footerReference w:type="default" r:id="rId53"/>
      <w:headerReference w:type="first" r:id="rId54"/>
      <w:footerReference w:type="first" r:id="rId55"/>
      <w:pgSz w:w="11907" w:h="16834"/>
      <w:pgMar w:top="567" w:right="567" w:bottom="567" w:left="567" w:header="284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5663" w:rsidRDefault="00217A3C">
      <w:r>
        <w:separator/>
      </w:r>
    </w:p>
  </w:endnote>
  <w:endnote w:type="continuationSeparator" w:id="0">
    <w:p w:rsidR="00FD5663" w:rsidRDefault="00217A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altName w:val="XO Caliburn"/>
    <w:panose1 w:val="020F0502020204030204"/>
    <w:charset w:val="01"/>
    <w:family w:val="roman"/>
    <w:pitch w:val="variable"/>
  </w:font>
  <w:font w:name="Cambria">
    <w:altName w:val="Calisto MT"/>
    <w:panose1 w:val="02040503050406030204"/>
    <w:charset w:val="CC"/>
    <w:family w:val="roman"/>
    <w:pitch w:val="variable"/>
    <w:sig w:usb0="00000001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auto"/>
    <w:pitch w:val="default"/>
  </w:font>
  <w:font w:name="Liberation Sans">
    <w:altName w:val="Arial"/>
    <w:charset w:val="00"/>
    <w:family w:val="auto"/>
    <w:pitch w:val="default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5663" w:rsidRDefault="00217A3C">
    <w:pPr>
      <w:pStyle w:val="af3"/>
      <w:framePr w:wrap="around" w:vAnchor="text" w:hAnchor="margin" w:xAlign="center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 w:rsidR="00027893">
      <w:rPr>
        <w:rStyle w:val="af5"/>
      </w:rPr>
      <w:fldChar w:fldCharType="separate"/>
    </w:r>
    <w:r>
      <w:rPr>
        <w:rStyle w:val="af5"/>
        <w:noProof/>
      </w:rPr>
      <w:t>2</w:t>
    </w:r>
    <w:r>
      <w:rPr>
        <w:rStyle w:val="af5"/>
      </w:rPr>
      <w:fldChar w:fldCharType="end"/>
    </w:r>
  </w:p>
  <w:p w:rsidR="00FD5663" w:rsidRDefault="00FD5663">
    <w:pPr>
      <w:pStyle w:val="af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5663" w:rsidRDefault="00FD5663">
    <w:pPr>
      <w:pStyle w:val="af3"/>
      <w:jc w:val="right"/>
    </w:pPr>
  </w:p>
  <w:p w:rsidR="00FD5663" w:rsidRDefault="00FD5663">
    <w:pPr>
      <w:pStyle w:val="af3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17A3C" w:rsidRDefault="00217A3C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5663" w:rsidRDefault="00217A3C">
      <w:r>
        <w:separator/>
      </w:r>
    </w:p>
  </w:footnote>
  <w:footnote w:type="continuationSeparator" w:id="0">
    <w:p w:rsidR="00FD5663" w:rsidRDefault="00217A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5663" w:rsidRDefault="00FD5663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17A3C" w:rsidRDefault="00217A3C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5663" w:rsidRDefault="00FD5663">
    <w:pPr>
      <w:pStyle w:val="a8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41B1B"/>
    <w:multiLevelType w:val="hybridMultilevel"/>
    <w:tmpl w:val="2E46BE36"/>
    <w:lvl w:ilvl="0" w:tplc="CCD48FF4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FE06DD92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E78EF946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9684E6F6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0C92BAC2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372CE276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58C2A516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B544A9CA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5DCA8C22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5275619"/>
    <w:multiLevelType w:val="hybridMultilevel"/>
    <w:tmpl w:val="6C42B68E"/>
    <w:lvl w:ilvl="0" w:tplc="10A4AFFC">
      <w:start w:val="1"/>
      <w:numFmt w:val="decimal"/>
      <w:lvlText w:val="%1)"/>
      <w:lvlJc w:val="left"/>
      <w:pPr>
        <w:ind w:left="720" w:hanging="360"/>
      </w:pPr>
    </w:lvl>
    <w:lvl w:ilvl="1" w:tplc="C3342814">
      <w:start w:val="1"/>
      <w:numFmt w:val="lowerLetter"/>
      <w:lvlText w:val="%2."/>
      <w:lvlJc w:val="left"/>
      <w:pPr>
        <w:ind w:left="1440" w:hanging="360"/>
      </w:pPr>
    </w:lvl>
    <w:lvl w:ilvl="2" w:tplc="F1FCF036">
      <w:start w:val="1"/>
      <w:numFmt w:val="lowerRoman"/>
      <w:lvlText w:val="%3."/>
      <w:lvlJc w:val="right"/>
      <w:pPr>
        <w:ind w:left="2160" w:hanging="180"/>
      </w:pPr>
    </w:lvl>
    <w:lvl w:ilvl="3" w:tplc="10389424">
      <w:start w:val="1"/>
      <w:numFmt w:val="decimal"/>
      <w:lvlText w:val="%4."/>
      <w:lvlJc w:val="left"/>
      <w:pPr>
        <w:ind w:left="2880" w:hanging="360"/>
      </w:pPr>
    </w:lvl>
    <w:lvl w:ilvl="4" w:tplc="9D648E00">
      <w:start w:val="1"/>
      <w:numFmt w:val="lowerLetter"/>
      <w:lvlText w:val="%5."/>
      <w:lvlJc w:val="left"/>
      <w:pPr>
        <w:ind w:left="3600" w:hanging="360"/>
      </w:pPr>
    </w:lvl>
    <w:lvl w:ilvl="5" w:tplc="07EAF660">
      <w:start w:val="1"/>
      <w:numFmt w:val="lowerRoman"/>
      <w:lvlText w:val="%6."/>
      <w:lvlJc w:val="right"/>
      <w:pPr>
        <w:ind w:left="4320" w:hanging="180"/>
      </w:pPr>
    </w:lvl>
    <w:lvl w:ilvl="6" w:tplc="665A105C">
      <w:start w:val="1"/>
      <w:numFmt w:val="decimal"/>
      <w:lvlText w:val="%7."/>
      <w:lvlJc w:val="left"/>
      <w:pPr>
        <w:ind w:left="5040" w:hanging="360"/>
      </w:pPr>
    </w:lvl>
    <w:lvl w:ilvl="7" w:tplc="021C43EA">
      <w:start w:val="1"/>
      <w:numFmt w:val="lowerLetter"/>
      <w:lvlText w:val="%8."/>
      <w:lvlJc w:val="left"/>
      <w:pPr>
        <w:ind w:left="5760" w:hanging="360"/>
      </w:pPr>
    </w:lvl>
    <w:lvl w:ilvl="8" w:tplc="F732F370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F6C3E"/>
    <w:multiLevelType w:val="hybridMultilevel"/>
    <w:tmpl w:val="ABE4EA46"/>
    <w:lvl w:ilvl="0" w:tplc="063692B4">
      <w:start w:val="1"/>
      <w:numFmt w:val="bullet"/>
      <w:lvlText w:val=""/>
      <w:lvlJc w:val="left"/>
      <w:pPr>
        <w:tabs>
          <w:tab w:val="num" w:pos="6600"/>
        </w:tabs>
        <w:ind w:left="6600" w:hanging="360"/>
      </w:pPr>
      <w:rPr>
        <w:rFonts w:ascii="Symbol" w:hAnsi="Symbol" w:hint="default"/>
        <w:color w:val="auto"/>
      </w:rPr>
    </w:lvl>
    <w:lvl w:ilvl="1" w:tplc="8F30BECA">
      <w:start w:val="1"/>
      <w:numFmt w:val="bullet"/>
      <w:lvlText w:val="o"/>
      <w:lvlJc w:val="left"/>
      <w:pPr>
        <w:tabs>
          <w:tab w:val="num" w:pos="2858"/>
        </w:tabs>
        <w:ind w:left="2858" w:hanging="360"/>
      </w:pPr>
      <w:rPr>
        <w:rFonts w:ascii="Courier New" w:hAnsi="Courier New" w:hint="default"/>
      </w:rPr>
    </w:lvl>
    <w:lvl w:ilvl="2" w:tplc="D82824C8">
      <w:start w:val="1"/>
      <w:numFmt w:val="bullet"/>
      <w:lvlText w:val=""/>
      <w:lvlJc w:val="left"/>
      <w:pPr>
        <w:tabs>
          <w:tab w:val="num" w:pos="3578"/>
        </w:tabs>
        <w:ind w:left="2651" w:firstLine="567"/>
      </w:pPr>
      <w:rPr>
        <w:rFonts w:ascii="Symbol" w:hAnsi="Symbol" w:hint="default"/>
      </w:rPr>
    </w:lvl>
    <w:lvl w:ilvl="3" w:tplc="79D68338">
      <w:start w:val="1"/>
      <w:numFmt w:val="bullet"/>
      <w:lvlText w:val=""/>
      <w:lvlJc w:val="left"/>
      <w:pPr>
        <w:tabs>
          <w:tab w:val="num" w:pos="4298"/>
        </w:tabs>
        <w:ind w:left="4298" w:hanging="360"/>
      </w:pPr>
      <w:rPr>
        <w:rFonts w:ascii="Symbol" w:hAnsi="Symbol" w:hint="default"/>
      </w:rPr>
    </w:lvl>
    <w:lvl w:ilvl="4" w:tplc="925079FE">
      <w:start w:val="1"/>
      <w:numFmt w:val="bullet"/>
      <w:lvlText w:val="o"/>
      <w:lvlJc w:val="left"/>
      <w:pPr>
        <w:tabs>
          <w:tab w:val="num" w:pos="5018"/>
        </w:tabs>
        <w:ind w:left="5018" w:hanging="360"/>
      </w:pPr>
      <w:rPr>
        <w:rFonts w:ascii="Courier New" w:hAnsi="Courier New" w:hint="default"/>
      </w:rPr>
    </w:lvl>
    <w:lvl w:ilvl="5" w:tplc="7EC4C494">
      <w:start w:val="1"/>
      <w:numFmt w:val="bullet"/>
      <w:lvlText w:val=""/>
      <w:lvlJc w:val="left"/>
      <w:pPr>
        <w:tabs>
          <w:tab w:val="num" w:pos="5738"/>
        </w:tabs>
        <w:ind w:left="5738" w:hanging="360"/>
      </w:pPr>
      <w:rPr>
        <w:rFonts w:ascii="Wingdings" w:hAnsi="Wingdings" w:hint="default"/>
      </w:rPr>
    </w:lvl>
    <w:lvl w:ilvl="6" w:tplc="D5EE927A">
      <w:start w:val="1"/>
      <w:numFmt w:val="bullet"/>
      <w:lvlText w:val=""/>
      <w:lvlJc w:val="left"/>
      <w:pPr>
        <w:tabs>
          <w:tab w:val="num" w:pos="6458"/>
        </w:tabs>
        <w:ind w:left="6458" w:hanging="360"/>
      </w:pPr>
      <w:rPr>
        <w:rFonts w:ascii="Symbol" w:hAnsi="Symbol" w:hint="default"/>
      </w:rPr>
    </w:lvl>
    <w:lvl w:ilvl="7" w:tplc="E7380988">
      <w:start w:val="1"/>
      <w:numFmt w:val="bullet"/>
      <w:lvlText w:val="o"/>
      <w:lvlJc w:val="left"/>
      <w:pPr>
        <w:tabs>
          <w:tab w:val="num" w:pos="7178"/>
        </w:tabs>
        <w:ind w:left="7178" w:hanging="360"/>
      </w:pPr>
      <w:rPr>
        <w:rFonts w:ascii="Courier New" w:hAnsi="Courier New" w:hint="default"/>
      </w:rPr>
    </w:lvl>
    <w:lvl w:ilvl="8" w:tplc="22A6AA88">
      <w:start w:val="1"/>
      <w:numFmt w:val="bullet"/>
      <w:lvlText w:val=""/>
      <w:lvlJc w:val="left"/>
      <w:pPr>
        <w:tabs>
          <w:tab w:val="num" w:pos="7898"/>
        </w:tabs>
        <w:ind w:left="7898" w:hanging="360"/>
      </w:pPr>
      <w:rPr>
        <w:rFonts w:ascii="Wingdings" w:hAnsi="Wingdings" w:hint="default"/>
      </w:rPr>
    </w:lvl>
  </w:abstractNum>
  <w:abstractNum w:abstractNumId="3" w15:restartNumberingAfterBreak="0">
    <w:nsid w:val="101528B5"/>
    <w:multiLevelType w:val="hybridMultilevel"/>
    <w:tmpl w:val="C58E747E"/>
    <w:lvl w:ilvl="0" w:tplc="A94428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6876074C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32D8D86C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436CF5B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8624A56C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CF4AD1B2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45ECCCB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EF7C1E3C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3F667B3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15FC082D"/>
    <w:multiLevelType w:val="hybridMultilevel"/>
    <w:tmpl w:val="BDA84F7E"/>
    <w:lvl w:ilvl="0" w:tplc="ED4E46EA">
      <w:start w:val="1"/>
      <w:numFmt w:val="bullet"/>
      <w:lvlText w:val="–"/>
      <w:lvlJc w:val="left"/>
      <w:pPr>
        <w:ind w:left="1083" w:hanging="360"/>
      </w:pPr>
      <w:rPr>
        <w:rFonts w:ascii="Arial" w:eastAsia="Arial" w:hAnsi="Arial" w:cs="Arial"/>
      </w:rPr>
    </w:lvl>
    <w:lvl w:ilvl="1" w:tplc="CBA056CE">
      <w:start w:val="1"/>
      <w:numFmt w:val="lowerLetter"/>
      <w:lvlText w:val="%2."/>
      <w:lvlJc w:val="left"/>
      <w:pPr>
        <w:ind w:left="1803" w:hanging="360"/>
      </w:pPr>
    </w:lvl>
    <w:lvl w:ilvl="2" w:tplc="768E90AC">
      <w:start w:val="1"/>
      <w:numFmt w:val="lowerRoman"/>
      <w:lvlText w:val="%3."/>
      <w:lvlJc w:val="right"/>
      <w:pPr>
        <w:ind w:left="2523" w:hanging="180"/>
      </w:pPr>
    </w:lvl>
    <w:lvl w:ilvl="3" w:tplc="8E6C5F92">
      <w:start w:val="1"/>
      <w:numFmt w:val="decimal"/>
      <w:lvlText w:val="%4."/>
      <w:lvlJc w:val="left"/>
      <w:pPr>
        <w:ind w:left="3243" w:hanging="360"/>
      </w:pPr>
    </w:lvl>
    <w:lvl w:ilvl="4" w:tplc="B87AA5DA">
      <w:start w:val="1"/>
      <w:numFmt w:val="lowerLetter"/>
      <w:lvlText w:val="%5."/>
      <w:lvlJc w:val="left"/>
      <w:pPr>
        <w:ind w:left="3963" w:hanging="360"/>
      </w:pPr>
    </w:lvl>
    <w:lvl w:ilvl="5" w:tplc="48241AD4">
      <w:start w:val="1"/>
      <w:numFmt w:val="lowerRoman"/>
      <w:lvlText w:val="%6."/>
      <w:lvlJc w:val="right"/>
      <w:pPr>
        <w:ind w:left="4683" w:hanging="180"/>
      </w:pPr>
    </w:lvl>
    <w:lvl w:ilvl="6" w:tplc="7E96E240">
      <w:start w:val="1"/>
      <w:numFmt w:val="decimal"/>
      <w:lvlText w:val="%7."/>
      <w:lvlJc w:val="left"/>
      <w:pPr>
        <w:ind w:left="5403" w:hanging="360"/>
      </w:pPr>
    </w:lvl>
    <w:lvl w:ilvl="7" w:tplc="3CEEC732">
      <w:start w:val="1"/>
      <w:numFmt w:val="lowerLetter"/>
      <w:lvlText w:val="%8."/>
      <w:lvlJc w:val="left"/>
      <w:pPr>
        <w:ind w:left="6123" w:hanging="360"/>
      </w:pPr>
    </w:lvl>
    <w:lvl w:ilvl="8" w:tplc="6F5ED2E0">
      <w:start w:val="1"/>
      <w:numFmt w:val="lowerRoman"/>
      <w:lvlText w:val="%9."/>
      <w:lvlJc w:val="right"/>
      <w:pPr>
        <w:ind w:left="6843" w:hanging="180"/>
      </w:pPr>
    </w:lvl>
  </w:abstractNum>
  <w:abstractNum w:abstractNumId="5" w15:restartNumberingAfterBreak="0">
    <w:nsid w:val="19CB2AC4"/>
    <w:multiLevelType w:val="hybridMultilevel"/>
    <w:tmpl w:val="C30EA670"/>
    <w:lvl w:ilvl="0" w:tplc="7F125BA0">
      <w:start w:val="3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606A622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B9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64CB9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89AE54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C1858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C36EF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5902C5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36879A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420507"/>
    <w:multiLevelType w:val="hybridMultilevel"/>
    <w:tmpl w:val="125A5876"/>
    <w:lvl w:ilvl="0" w:tplc="2146E65E">
      <w:start w:val="1"/>
      <w:numFmt w:val="decimal"/>
      <w:lvlText w:val="%1."/>
      <w:lvlJc w:val="left"/>
      <w:pPr>
        <w:ind w:left="720" w:hanging="360"/>
      </w:pPr>
    </w:lvl>
    <w:lvl w:ilvl="1" w:tplc="4F366260">
      <w:start w:val="1"/>
      <w:numFmt w:val="lowerLetter"/>
      <w:lvlText w:val="%2."/>
      <w:lvlJc w:val="left"/>
      <w:pPr>
        <w:ind w:left="1440" w:hanging="360"/>
      </w:pPr>
    </w:lvl>
    <w:lvl w:ilvl="2" w:tplc="6F9C3AE4">
      <w:start w:val="1"/>
      <w:numFmt w:val="lowerRoman"/>
      <w:lvlText w:val="%3."/>
      <w:lvlJc w:val="right"/>
      <w:pPr>
        <w:ind w:left="2160" w:hanging="180"/>
      </w:pPr>
    </w:lvl>
    <w:lvl w:ilvl="3" w:tplc="A9A80B0E">
      <w:start w:val="1"/>
      <w:numFmt w:val="decimal"/>
      <w:lvlText w:val="%4."/>
      <w:lvlJc w:val="left"/>
      <w:pPr>
        <w:ind w:left="2880" w:hanging="360"/>
      </w:pPr>
    </w:lvl>
    <w:lvl w:ilvl="4" w:tplc="7EEA5172">
      <w:start w:val="1"/>
      <w:numFmt w:val="lowerLetter"/>
      <w:lvlText w:val="%5."/>
      <w:lvlJc w:val="left"/>
      <w:pPr>
        <w:ind w:left="3600" w:hanging="360"/>
      </w:pPr>
    </w:lvl>
    <w:lvl w:ilvl="5" w:tplc="FEEA1338">
      <w:start w:val="1"/>
      <w:numFmt w:val="lowerRoman"/>
      <w:lvlText w:val="%6."/>
      <w:lvlJc w:val="right"/>
      <w:pPr>
        <w:ind w:left="4320" w:hanging="180"/>
      </w:pPr>
    </w:lvl>
    <w:lvl w:ilvl="6" w:tplc="96B41CAC">
      <w:start w:val="1"/>
      <w:numFmt w:val="decimal"/>
      <w:lvlText w:val="%7."/>
      <w:lvlJc w:val="left"/>
      <w:pPr>
        <w:ind w:left="5040" w:hanging="360"/>
      </w:pPr>
    </w:lvl>
    <w:lvl w:ilvl="7" w:tplc="6FD01444">
      <w:start w:val="1"/>
      <w:numFmt w:val="lowerLetter"/>
      <w:lvlText w:val="%8."/>
      <w:lvlJc w:val="left"/>
      <w:pPr>
        <w:ind w:left="5760" w:hanging="360"/>
      </w:pPr>
    </w:lvl>
    <w:lvl w:ilvl="8" w:tplc="D5FCBB70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577869"/>
    <w:multiLevelType w:val="hybridMultilevel"/>
    <w:tmpl w:val="3B9E761A"/>
    <w:lvl w:ilvl="0" w:tplc="50A6633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12E1F9E">
      <w:start w:val="1"/>
      <w:numFmt w:val="lowerLetter"/>
      <w:lvlText w:val="%2."/>
      <w:lvlJc w:val="left"/>
      <w:pPr>
        <w:ind w:left="1440" w:hanging="360"/>
      </w:pPr>
    </w:lvl>
    <w:lvl w:ilvl="2" w:tplc="48BA73C0">
      <w:start w:val="1"/>
      <w:numFmt w:val="lowerRoman"/>
      <w:lvlText w:val="%3."/>
      <w:lvlJc w:val="right"/>
      <w:pPr>
        <w:ind w:left="2160" w:hanging="180"/>
      </w:pPr>
    </w:lvl>
    <w:lvl w:ilvl="3" w:tplc="27684E0C">
      <w:start w:val="1"/>
      <w:numFmt w:val="decimal"/>
      <w:lvlText w:val="%4."/>
      <w:lvlJc w:val="left"/>
      <w:pPr>
        <w:ind w:left="2880" w:hanging="360"/>
      </w:pPr>
    </w:lvl>
    <w:lvl w:ilvl="4" w:tplc="87BCE00E">
      <w:start w:val="1"/>
      <w:numFmt w:val="lowerLetter"/>
      <w:lvlText w:val="%5."/>
      <w:lvlJc w:val="left"/>
      <w:pPr>
        <w:ind w:left="3600" w:hanging="360"/>
      </w:pPr>
    </w:lvl>
    <w:lvl w:ilvl="5" w:tplc="FEA6E21E">
      <w:start w:val="1"/>
      <w:numFmt w:val="lowerRoman"/>
      <w:lvlText w:val="%6."/>
      <w:lvlJc w:val="right"/>
      <w:pPr>
        <w:ind w:left="4320" w:hanging="180"/>
      </w:pPr>
    </w:lvl>
    <w:lvl w:ilvl="6" w:tplc="2F6C8E24">
      <w:start w:val="1"/>
      <w:numFmt w:val="decimal"/>
      <w:lvlText w:val="%7."/>
      <w:lvlJc w:val="left"/>
      <w:pPr>
        <w:ind w:left="5040" w:hanging="360"/>
      </w:pPr>
    </w:lvl>
    <w:lvl w:ilvl="7" w:tplc="6228F59C">
      <w:start w:val="1"/>
      <w:numFmt w:val="lowerLetter"/>
      <w:lvlText w:val="%8."/>
      <w:lvlJc w:val="left"/>
      <w:pPr>
        <w:ind w:left="5760" w:hanging="360"/>
      </w:pPr>
    </w:lvl>
    <w:lvl w:ilvl="8" w:tplc="FF0E55D4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DF3EDF"/>
    <w:multiLevelType w:val="hybridMultilevel"/>
    <w:tmpl w:val="4448FC6A"/>
    <w:lvl w:ilvl="0" w:tplc="FDE85190">
      <w:start w:val="1"/>
      <w:numFmt w:val="decimal"/>
      <w:lvlText w:val="%1."/>
      <w:lvlJc w:val="left"/>
      <w:pPr>
        <w:ind w:left="502" w:hanging="360"/>
      </w:pPr>
    </w:lvl>
    <w:lvl w:ilvl="1" w:tplc="97ECE062">
      <w:start w:val="1"/>
      <w:numFmt w:val="lowerLetter"/>
      <w:lvlText w:val="%2."/>
      <w:lvlJc w:val="left"/>
      <w:pPr>
        <w:ind w:left="1222" w:hanging="360"/>
      </w:pPr>
    </w:lvl>
    <w:lvl w:ilvl="2" w:tplc="9932957E">
      <w:start w:val="1"/>
      <w:numFmt w:val="lowerRoman"/>
      <w:lvlText w:val="%3."/>
      <w:lvlJc w:val="right"/>
      <w:pPr>
        <w:ind w:left="1942" w:hanging="180"/>
      </w:pPr>
    </w:lvl>
    <w:lvl w:ilvl="3" w:tplc="93E2F084">
      <w:start w:val="1"/>
      <w:numFmt w:val="decimal"/>
      <w:lvlText w:val="%4."/>
      <w:lvlJc w:val="left"/>
      <w:pPr>
        <w:ind w:left="2662" w:hanging="360"/>
      </w:pPr>
    </w:lvl>
    <w:lvl w:ilvl="4" w:tplc="79308CA2">
      <w:start w:val="1"/>
      <w:numFmt w:val="lowerLetter"/>
      <w:lvlText w:val="%5."/>
      <w:lvlJc w:val="left"/>
      <w:pPr>
        <w:ind w:left="3382" w:hanging="360"/>
      </w:pPr>
    </w:lvl>
    <w:lvl w:ilvl="5" w:tplc="CCB4D42C">
      <w:start w:val="1"/>
      <w:numFmt w:val="lowerRoman"/>
      <w:lvlText w:val="%6."/>
      <w:lvlJc w:val="right"/>
      <w:pPr>
        <w:ind w:left="4102" w:hanging="180"/>
      </w:pPr>
    </w:lvl>
    <w:lvl w:ilvl="6" w:tplc="5D700FE6">
      <w:start w:val="1"/>
      <w:numFmt w:val="decimal"/>
      <w:lvlText w:val="%7."/>
      <w:lvlJc w:val="left"/>
      <w:pPr>
        <w:ind w:left="4822" w:hanging="360"/>
      </w:pPr>
    </w:lvl>
    <w:lvl w:ilvl="7" w:tplc="5D0C0A2E">
      <w:start w:val="1"/>
      <w:numFmt w:val="lowerLetter"/>
      <w:lvlText w:val="%8."/>
      <w:lvlJc w:val="left"/>
      <w:pPr>
        <w:ind w:left="5542" w:hanging="360"/>
      </w:pPr>
    </w:lvl>
    <w:lvl w:ilvl="8" w:tplc="DA3478E6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2913025A"/>
    <w:multiLevelType w:val="hybridMultilevel"/>
    <w:tmpl w:val="C7FA7044"/>
    <w:lvl w:ilvl="0" w:tplc="3DBCE8FE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EE166DEA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26A4AE02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1E76F5B0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04A69FDC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5DAACC26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64D0D9DA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2D6CF7B2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F1DAF1C0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0" w15:restartNumberingAfterBreak="0">
    <w:nsid w:val="2DAB23E7"/>
    <w:multiLevelType w:val="hybridMultilevel"/>
    <w:tmpl w:val="2AEADCF4"/>
    <w:lvl w:ilvl="0" w:tplc="370C375E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7D56E782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2DD014F0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95848C24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B7E4424E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1B2CDE34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2C7E225A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4E543EF4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6F64CA58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1" w15:restartNumberingAfterBreak="0">
    <w:nsid w:val="327A38E6"/>
    <w:multiLevelType w:val="hybridMultilevel"/>
    <w:tmpl w:val="3BF801DC"/>
    <w:lvl w:ilvl="0" w:tplc="C13CAC16">
      <w:start w:val="1"/>
      <w:numFmt w:val="decimal"/>
      <w:lvlText w:val="%1."/>
      <w:lvlJc w:val="left"/>
      <w:pPr>
        <w:ind w:left="720" w:hanging="360"/>
      </w:pPr>
    </w:lvl>
    <w:lvl w:ilvl="1" w:tplc="419A2FAC">
      <w:start w:val="1"/>
      <w:numFmt w:val="lowerLetter"/>
      <w:lvlText w:val="%2."/>
      <w:lvlJc w:val="left"/>
      <w:pPr>
        <w:ind w:left="1440" w:hanging="360"/>
      </w:pPr>
    </w:lvl>
    <w:lvl w:ilvl="2" w:tplc="24F429BC">
      <w:start w:val="1"/>
      <w:numFmt w:val="lowerRoman"/>
      <w:lvlText w:val="%3."/>
      <w:lvlJc w:val="right"/>
      <w:pPr>
        <w:ind w:left="2160" w:hanging="180"/>
      </w:pPr>
    </w:lvl>
    <w:lvl w:ilvl="3" w:tplc="767A83F0">
      <w:start w:val="1"/>
      <w:numFmt w:val="decimal"/>
      <w:lvlText w:val="%4."/>
      <w:lvlJc w:val="left"/>
      <w:pPr>
        <w:ind w:left="2880" w:hanging="360"/>
      </w:pPr>
    </w:lvl>
    <w:lvl w:ilvl="4" w:tplc="1116FFB6">
      <w:start w:val="1"/>
      <w:numFmt w:val="lowerLetter"/>
      <w:lvlText w:val="%5."/>
      <w:lvlJc w:val="left"/>
      <w:pPr>
        <w:ind w:left="3600" w:hanging="360"/>
      </w:pPr>
    </w:lvl>
    <w:lvl w:ilvl="5" w:tplc="76B2151A">
      <w:start w:val="1"/>
      <w:numFmt w:val="lowerRoman"/>
      <w:lvlText w:val="%6."/>
      <w:lvlJc w:val="right"/>
      <w:pPr>
        <w:ind w:left="4320" w:hanging="180"/>
      </w:pPr>
    </w:lvl>
    <w:lvl w:ilvl="6" w:tplc="D90E8BE8">
      <w:start w:val="1"/>
      <w:numFmt w:val="decimal"/>
      <w:lvlText w:val="%7."/>
      <w:lvlJc w:val="left"/>
      <w:pPr>
        <w:ind w:left="5040" w:hanging="360"/>
      </w:pPr>
    </w:lvl>
    <w:lvl w:ilvl="7" w:tplc="D9180EEE">
      <w:start w:val="1"/>
      <w:numFmt w:val="lowerLetter"/>
      <w:lvlText w:val="%8."/>
      <w:lvlJc w:val="left"/>
      <w:pPr>
        <w:ind w:left="5760" w:hanging="360"/>
      </w:pPr>
    </w:lvl>
    <w:lvl w:ilvl="8" w:tplc="32C4D18A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A019F4"/>
    <w:multiLevelType w:val="multilevel"/>
    <w:tmpl w:val="604CE2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hAnsi="Times New Roman" w:hint="default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39704A66"/>
    <w:multiLevelType w:val="hybridMultilevel"/>
    <w:tmpl w:val="EDA0D69A"/>
    <w:lvl w:ilvl="0" w:tplc="84786ECC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b/>
      </w:rPr>
    </w:lvl>
    <w:lvl w:ilvl="1" w:tplc="0C404D56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 w:tplc="6F4073D8">
      <w:start w:val="1"/>
      <w:numFmt w:val="bullet"/>
      <w:lvlText w:val="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 w:tplc="C116E19E">
      <w:start w:val="1"/>
      <w:numFmt w:val="bullet"/>
      <w:lvlText w:val="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 w:tplc="0C880D0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 w:tplc="B6AEE9C2">
      <w:start w:val="1"/>
      <w:numFmt w:val="bullet"/>
      <w:lvlText w:val="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 w:tplc="62B8C56E">
      <w:start w:val="1"/>
      <w:numFmt w:val="bullet"/>
      <w:lvlText w:val="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 w:tplc="C55E1970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 w:tplc="611E1C9C">
      <w:start w:val="1"/>
      <w:numFmt w:val="bullet"/>
      <w:lvlText w:val="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3E7A15FC"/>
    <w:multiLevelType w:val="hybridMultilevel"/>
    <w:tmpl w:val="2662C7F0"/>
    <w:lvl w:ilvl="0" w:tplc="B6D2062E">
      <w:start w:val="1"/>
      <w:numFmt w:val="decimal"/>
      <w:lvlText w:val="%1."/>
      <w:lvlJc w:val="left"/>
      <w:pPr>
        <w:ind w:left="502" w:hanging="360"/>
      </w:pPr>
    </w:lvl>
    <w:lvl w:ilvl="1" w:tplc="6B0C43AE">
      <w:start w:val="1"/>
      <w:numFmt w:val="lowerLetter"/>
      <w:lvlText w:val="%2."/>
      <w:lvlJc w:val="left"/>
      <w:pPr>
        <w:ind w:left="1222" w:hanging="360"/>
      </w:pPr>
    </w:lvl>
    <w:lvl w:ilvl="2" w:tplc="E0E42D3E">
      <w:start w:val="1"/>
      <w:numFmt w:val="lowerRoman"/>
      <w:lvlText w:val="%3."/>
      <w:lvlJc w:val="right"/>
      <w:pPr>
        <w:ind w:left="1942" w:hanging="180"/>
      </w:pPr>
    </w:lvl>
    <w:lvl w:ilvl="3" w:tplc="EACE78F2">
      <w:start w:val="1"/>
      <w:numFmt w:val="decimal"/>
      <w:lvlText w:val="%4."/>
      <w:lvlJc w:val="left"/>
      <w:pPr>
        <w:ind w:left="2662" w:hanging="360"/>
      </w:pPr>
    </w:lvl>
    <w:lvl w:ilvl="4" w:tplc="474825A8">
      <w:start w:val="1"/>
      <w:numFmt w:val="lowerLetter"/>
      <w:lvlText w:val="%5."/>
      <w:lvlJc w:val="left"/>
      <w:pPr>
        <w:ind w:left="3382" w:hanging="360"/>
      </w:pPr>
    </w:lvl>
    <w:lvl w:ilvl="5" w:tplc="E6C848E0">
      <w:start w:val="1"/>
      <w:numFmt w:val="lowerRoman"/>
      <w:lvlText w:val="%6."/>
      <w:lvlJc w:val="right"/>
      <w:pPr>
        <w:ind w:left="4102" w:hanging="180"/>
      </w:pPr>
    </w:lvl>
    <w:lvl w:ilvl="6" w:tplc="29C8364C">
      <w:start w:val="1"/>
      <w:numFmt w:val="decimal"/>
      <w:lvlText w:val="%7."/>
      <w:lvlJc w:val="left"/>
      <w:pPr>
        <w:ind w:left="4822" w:hanging="360"/>
      </w:pPr>
    </w:lvl>
    <w:lvl w:ilvl="7" w:tplc="6FEC4E40">
      <w:start w:val="1"/>
      <w:numFmt w:val="lowerLetter"/>
      <w:lvlText w:val="%8."/>
      <w:lvlJc w:val="left"/>
      <w:pPr>
        <w:ind w:left="5542" w:hanging="360"/>
      </w:pPr>
    </w:lvl>
    <w:lvl w:ilvl="8" w:tplc="49B8A43A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44A05DEC"/>
    <w:multiLevelType w:val="hybridMultilevel"/>
    <w:tmpl w:val="00A2AFD6"/>
    <w:lvl w:ilvl="0" w:tplc="4CC6CC1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3C0E7A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B48E3D6E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3BE0FC0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914A67F0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C1DA6A7C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8760DB32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9BAEE804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6C649C7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44EE2C80"/>
    <w:multiLevelType w:val="hybridMultilevel"/>
    <w:tmpl w:val="CEB8EF7A"/>
    <w:lvl w:ilvl="0" w:tplc="DC6808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9314D32A">
      <w:start w:val="1"/>
      <w:numFmt w:val="lowerLetter"/>
      <w:lvlText w:val="%2."/>
      <w:lvlJc w:val="left"/>
      <w:pPr>
        <w:ind w:left="1789" w:hanging="360"/>
      </w:pPr>
    </w:lvl>
    <w:lvl w:ilvl="2" w:tplc="A2E4B5B0">
      <w:start w:val="1"/>
      <w:numFmt w:val="lowerRoman"/>
      <w:lvlText w:val="%3."/>
      <w:lvlJc w:val="right"/>
      <w:pPr>
        <w:ind w:left="2509" w:hanging="180"/>
      </w:pPr>
    </w:lvl>
    <w:lvl w:ilvl="3" w:tplc="BDE4723C">
      <w:start w:val="1"/>
      <w:numFmt w:val="decimal"/>
      <w:lvlText w:val="%4."/>
      <w:lvlJc w:val="left"/>
      <w:pPr>
        <w:ind w:left="3229" w:hanging="360"/>
      </w:pPr>
    </w:lvl>
    <w:lvl w:ilvl="4" w:tplc="00B6C90C">
      <w:start w:val="1"/>
      <w:numFmt w:val="lowerLetter"/>
      <w:lvlText w:val="%5."/>
      <w:lvlJc w:val="left"/>
      <w:pPr>
        <w:ind w:left="3949" w:hanging="360"/>
      </w:pPr>
    </w:lvl>
    <w:lvl w:ilvl="5" w:tplc="53DA34E6">
      <w:start w:val="1"/>
      <w:numFmt w:val="lowerRoman"/>
      <w:lvlText w:val="%6."/>
      <w:lvlJc w:val="right"/>
      <w:pPr>
        <w:ind w:left="4669" w:hanging="180"/>
      </w:pPr>
    </w:lvl>
    <w:lvl w:ilvl="6" w:tplc="E89A1E06">
      <w:start w:val="1"/>
      <w:numFmt w:val="decimal"/>
      <w:lvlText w:val="%7."/>
      <w:lvlJc w:val="left"/>
      <w:pPr>
        <w:ind w:left="5389" w:hanging="360"/>
      </w:pPr>
    </w:lvl>
    <w:lvl w:ilvl="7" w:tplc="446A206E">
      <w:start w:val="1"/>
      <w:numFmt w:val="lowerLetter"/>
      <w:lvlText w:val="%8."/>
      <w:lvlJc w:val="left"/>
      <w:pPr>
        <w:ind w:left="6109" w:hanging="360"/>
      </w:pPr>
    </w:lvl>
    <w:lvl w:ilvl="8" w:tplc="85FCB370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A973AB7"/>
    <w:multiLevelType w:val="hybridMultilevel"/>
    <w:tmpl w:val="6CCC3222"/>
    <w:lvl w:ilvl="0" w:tplc="A66E6D9E">
      <w:start w:val="1"/>
      <w:numFmt w:val="decimal"/>
      <w:lvlText w:val="%1."/>
      <w:lvlJc w:val="left"/>
      <w:pPr>
        <w:ind w:left="2880" w:hanging="360"/>
      </w:pPr>
    </w:lvl>
    <w:lvl w:ilvl="1" w:tplc="A5FE87B4">
      <w:start w:val="1"/>
      <w:numFmt w:val="lowerLetter"/>
      <w:lvlText w:val="%2."/>
      <w:lvlJc w:val="left"/>
      <w:pPr>
        <w:ind w:left="1440" w:hanging="360"/>
      </w:pPr>
    </w:lvl>
    <w:lvl w:ilvl="2" w:tplc="6DDE3BE4">
      <w:start w:val="1"/>
      <w:numFmt w:val="lowerRoman"/>
      <w:lvlText w:val="%3."/>
      <w:lvlJc w:val="right"/>
      <w:pPr>
        <w:ind w:left="2160" w:hanging="180"/>
      </w:pPr>
    </w:lvl>
    <w:lvl w:ilvl="3" w:tplc="1804A0A8">
      <w:start w:val="1"/>
      <w:numFmt w:val="decimal"/>
      <w:lvlText w:val="%4."/>
      <w:lvlJc w:val="left"/>
      <w:pPr>
        <w:ind w:left="2880" w:hanging="360"/>
      </w:pPr>
    </w:lvl>
    <w:lvl w:ilvl="4" w:tplc="EFA08D40">
      <w:start w:val="1"/>
      <w:numFmt w:val="lowerLetter"/>
      <w:lvlText w:val="%5."/>
      <w:lvlJc w:val="left"/>
      <w:pPr>
        <w:ind w:left="3600" w:hanging="360"/>
      </w:pPr>
    </w:lvl>
    <w:lvl w:ilvl="5" w:tplc="78584250">
      <w:start w:val="1"/>
      <w:numFmt w:val="lowerRoman"/>
      <w:lvlText w:val="%6."/>
      <w:lvlJc w:val="right"/>
      <w:pPr>
        <w:ind w:left="4320" w:hanging="180"/>
      </w:pPr>
    </w:lvl>
    <w:lvl w:ilvl="6" w:tplc="59A811BA">
      <w:start w:val="1"/>
      <w:numFmt w:val="decimal"/>
      <w:lvlText w:val="%7."/>
      <w:lvlJc w:val="left"/>
      <w:pPr>
        <w:ind w:left="5040" w:hanging="360"/>
      </w:pPr>
    </w:lvl>
    <w:lvl w:ilvl="7" w:tplc="59FEFB2E">
      <w:start w:val="1"/>
      <w:numFmt w:val="lowerLetter"/>
      <w:lvlText w:val="%8."/>
      <w:lvlJc w:val="left"/>
      <w:pPr>
        <w:ind w:left="5760" w:hanging="360"/>
      </w:pPr>
    </w:lvl>
    <w:lvl w:ilvl="8" w:tplc="B2445E1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4A41A8"/>
    <w:multiLevelType w:val="hybridMultilevel"/>
    <w:tmpl w:val="127447C6"/>
    <w:lvl w:ilvl="0" w:tplc="0404718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9210FF0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B46E5B7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DD2E7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871CB79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0476896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56E85E7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4AEE84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0A82F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9" w15:restartNumberingAfterBreak="0">
    <w:nsid w:val="5C9C1F55"/>
    <w:multiLevelType w:val="hybridMultilevel"/>
    <w:tmpl w:val="5CAE1C82"/>
    <w:lvl w:ilvl="0" w:tplc="1C4A8470">
      <w:start w:val="1"/>
      <w:numFmt w:val="decimal"/>
      <w:lvlText w:val="%1."/>
      <w:lvlJc w:val="left"/>
      <w:pPr>
        <w:ind w:left="720" w:hanging="360"/>
      </w:pPr>
    </w:lvl>
    <w:lvl w:ilvl="1" w:tplc="5734BC32">
      <w:start w:val="1"/>
      <w:numFmt w:val="lowerLetter"/>
      <w:lvlText w:val="%2."/>
      <w:lvlJc w:val="left"/>
      <w:pPr>
        <w:ind w:left="1440" w:hanging="360"/>
      </w:pPr>
    </w:lvl>
    <w:lvl w:ilvl="2" w:tplc="5A10A74A">
      <w:start w:val="1"/>
      <w:numFmt w:val="lowerRoman"/>
      <w:lvlText w:val="%3."/>
      <w:lvlJc w:val="right"/>
      <w:pPr>
        <w:ind w:left="2160" w:hanging="180"/>
      </w:pPr>
    </w:lvl>
    <w:lvl w:ilvl="3" w:tplc="58CE53C6">
      <w:start w:val="1"/>
      <w:numFmt w:val="decimal"/>
      <w:lvlText w:val="%4."/>
      <w:lvlJc w:val="left"/>
      <w:pPr>
        <w:ind w:left="2880" w:hanging="360"/>
      </w:pPr>
    </w:lvl>
    <w:lvl w:ilvl="4" w:tplc="434ABD20">
      <w:start w:val="1"/>
      <w:numFmt w:val="lowerLetter"/>
      <w:lvlText w:val="%5."/>
      <w:lvlJc w:val="left"/>
      <w:pPr>
        <w:ind w:left="3600" w:hanging="360"/>
      </w:pPr>
    </w:lvl>
    <w:lvl w:ilvl="5" w:tplc="FB48C2C2">
      <w:start w:val="1"/>
      <w:numFmt w:val="lowerRoman"/>
      <w:lvlText w:val="%6."/>
      <w:lvlJc w:val="right"/>
      <w:pPr>
        <w:ind w:left="4320" w:hanging="180"/>
      </w:pPr>
    </w:lvl>
    <w:lvl w:ilvl="6" w:tplc="13ACECFC">
      <w:start w:val="1"/>
      <w:numFmt w:val="decimal"/>
      <w:lvlText w:val="%7."/>
      <w:lvlJc w:val="left"/>
      <w:pPr>
        <w:ind w:left="5040" w:hanging="360"/>
      </w:pPr>
    </w:lvl>
    <w:lvl w:ilvl="7" w:tplc="2E1690C8">
      <w:start w:val="1"/>
      <w:numFmt w:val="lowerLetter"/>
      <w:lvlText w:val="%8."/>
      <w:lvlJc w:val="left"/>
      <w:pPr>
        <w:ind w:left="5760" w:hanging="360"/>
      </w:pPr>
    </w:lvl>
    <w:lvl w:ilvl="8" w:tplc="EC02D112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F5B7CCB"/>
    <w:multiLevelType w:val="hybridMultilevel"/>
    <w:tmpl w:val="7C9CCCCE"/>
    <w:lvl w:ilvl="0" w:tplc="80164D16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DC8282">
      <w:start w:val="1"/>
      <w:numFmt w:val="lowerLetter"/>
      <w:lvlText w:val="%2."/>
      <w:lvlJc w:val="left"/>
      <w:pPr>
        <w:ind w:left="1440" w:hanging="360"/>
      </w:pPr>
    </w:lvl>
    <w:lvl w:ilvl="2" w:tplc="52920BA0">
      <w:start w:val="1"/>
      <w:numFmt w:val="lowerRoman"/>
      <w:lvlText w:val="%3."/>
      <w:lvlJc w:val="right"/>
      <w:pPr>
        <w:ind w:left="2160" w:hanging="180"/>
      </w:pPr>
    </w:lvl>
    <w:lvl w:ilvl="3" w:tplc="69123B98">
      <w:start w:val="1"/>
      <w:numFmt w:val="decimal"/>
      <w:lvlText w:val="%4."/>
      <w:lvlJc w:val="left"/>
      <w:pPr>
        <w:ind w:left="2880" w:hanging="360"/>
      </w:pPr>
    </w:lvl>
    <w:lvl w:ilvl="4" w:tplc="C734ACF2">
      <w:start w:val="1"/>
      <w:numFmt w:val="lowerLetter"/>
      <w:lvlText w:val="%5."/>
      <w:lvlJc w:val="left"/>
      <w:pPr>
        <w:ind w:left="3600" w:hanging="360"/>
      </w:pPr>
    </w:lvl>
    <w:lvl w:ilvl="5" w:tplc="6D2CB9F8">
      <w:start w:val="1"/>
      <w:numFmt w:val="lowerRoman"/>
      <w:lvlText w:val="%6."/>
      <w:lvlJc w:val="right"/>
      <w:pPr>
        <w:ind w:left="4320" w:hanging="180"/>
      </w:pPr>
    </w:lvl>
    <w:lvl w:ilvl="6" w:tplc="F4867F50">
      <w:start w:val="1"/>
      <w:numFmt w:val="decimal"/>
      <w:lvlText w:val="%7."/>
      <w:lvlJc w:val="left"/>
      <w:pPr>
        <w:ind w:left="5040" w:hanging="360"/>
      </w:pPr>
    </w:lvl>
    <w:lvl w:ilvl="7" w:tplc="9A9028AA">
      <w:start w:val="1"/>
      <w:numFmt w:val="lowerLetter"/>
      <w:lvlText w:val="%8."/>
      <w:lvlJc w:val="left"/>
      <w:pPr>
        <w:ind w:left="5760" w:hanging="360"/>
      </w:pPr>
    </w:lvl>
    <w:lvl w:ilvl="8" w:tplc="7832A470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648259D"/>
    <w:multiLevelType w:val="hybridMultilevel"/>
    <w:tmpl w:val="6360EF48"/>
    <w:lvl w:ilvl="0" w:tplc="64C096A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4F34FC3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BA65464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B661A58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F1C04D8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1EDEAACA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86DE95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B23C4DE4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82F2F12C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 w15:restartNumberingAfterBreak="0">
    <w:nsid w:val="6C513B94"/>
    <w:multiLevelType w:val="hybridMultilevel"/>
    <w:tmpl w:val="9AF4EE7C"/>
    <w:lvl w:ilvl="0" w:tplc="C826E2B0">
      <w:start w:val="1"/>
      <w:numFmt w:val="decimal"/>
      <w:lvlText w:val="%1."/>
      <w:lvlJc w:val="left"/>
      <w:pPr>
        <w:ind w:left="720" w:hanging="360"/>
      </w:pPr>
    </w:lvl>
    <w:lvl w:ilvl="1" w:tplc="13E82BCA">
      <w:start w:val="1"/>
      <w:numFmt w:val="lowerLetter"/>
      <w:lvlText w:val="%2."/>
      <w:lvlJc w:val="left"/>
      <w:pPr>
        <w:ind w:left="1440" w:hanging="360"/>
      </w:pPr>
    </w:lvl>
    <w:lvl w:ilvl="2" w:tplc="3A646BFC">
      <w:start w:val="1"/>
      <w:numFmt w:val="lowerRoman"/>
      <w:lvlText w:val="%3."/>
      <w:lvlJc w:val="right"/>
      <w:pPr>
        <w:ind w:left="2160" w:hanging="180"/>
      </w:pPr>
    </w:lvl>
    <w:lvl w:ilvl="3" w:tplc="42C256A4">
      <w:start w:val="1"/>
      <w:numFmt w:val="decimal"/>
      <w:lvlText w:val="%4."/>
      <w:lvlJc w:val="left"/>
      <w:pPr>
        <w:ind w:left="2880" w:hanging="360"/>
      </w:pPr>
    </w:lvl>
    <w:lvl w:ilvl="4" w:tplc="599E7E96">
      <w:start w:val="1"/>
      <w:numFmt w:val="lowerLetter"/>
      <w:lvlText w:val="%5."/>
      <w:lvlJc w:val="left"/>
      <w:pPr>
        <w:ind w:left="3600" w:hanging="360"/>
      </w:pPr>
    </w:lvl>
    <w:lvl w:ilvl="5" w:tplc="BD5877F6">
      <w:start w:val="1"/>
      <w:numFmt w:val="lowerRoman"/>
      <w:lvlText w:val="%6."/>
      <w:lvlJc w:val="right"/>
      <w:pPr>
        <w:ind w:left="4320" w:hanging="180"/>
      </w:pPr>
    </w:lvl>
    <w:lvl w:ilvl="6" w:tplc="75F46EFA">
      <w:start w:val="1"/>
      <w:numFmt w:val="decimal"/>
      <w:lvlText w:val="%7."/>
      <w:lvlJc w:val="left"/>
      <w:pPr>
        <w:ind w:left="5040" w:hanging="360"/>
      </w:pPr>
    </w:lvl>
    <w:lvl w:ilvl="7" w:tplc="FD0C55DC">
      <w:start w:val="1"/>
      <w:numFmt w:val="lowerLetter"/>
      <w:lvlText w:val="%8."/>
      <w:lvlJc w:val="left"/>
      <w:pPr>
        <w:ind w:left="5760" w:hanging="360"/>
      </w:pPr>
    </w:lvl>
    <w:lvl w:ilvl="8" w:tplc="3654AF8E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B0E108F"/>
    <w:multiLevelType w:val="hybridMultilevel"/>
    <w:tmpl w:val="C0062CC8"/>
    <w:lvl w:ilvl="0" w:tplc="823CC3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A6A2CEA">
      <w:start w:val="1"/>
      <w:numFmt w:val="lowerLetter"/>
      <w:lvlText w:val="%2."/>
      <w:lvlJc w:val="left"/>
      <w:pPr>
        <w:ind w:left="1440" w:hanging="360"/>
      </w:pPr>
    </w:lvl>
    <w:lvl w:ilvl="2" w:tplc="61A8D3E4">
      <w:start w:val="1"/>
      <w:numFmt w:val="lowerRoman"/>
      <w:lvlText w:val="%3."/>
      <w:lvlJc w:val="right"/>
      <w:pPr>
        <w:ind w:left="2160" w:hanging="180"/>
      </w:pPr>
    </w:lvl>
    <w:lvl w:ilvl="3" w:tplc="7F5C4F30">
      <w:start w:val="1"/>
      <w:numFmt w:val="decimal"/>
      <w:lvlText w:val="%4."/>
      <w:lvlJc w:val="left"/>
      <w:pPr>
        <w:ind w:left="2880" w:hanging="360"/>
      </w:pPr>
    </w:lvl>
    <w:lvl w:ilvl="4" w:tplc="5944FA0E">
      <w:start w:val="1"/>
      <w:numFmt w:val="lowerLetter"/>
      <w:lvlText w:val="%5."/>
      <w:lvlJc w:val="left"/>
      <w:pPr>
        <w:ind w:left="3600" w:hanging="360"/>
      </w:pPr>
    </w:lvl>
    <w:lvl w:ilvl="5" w:tplc="901E65CA">
      <w:start w:val="1"/>
      <w:numFmt w:val="lowerRoman"/>
      <w:lvlText w:val="%6."/>
      <w:lvlJc w:val="right"/>
      <w:pPr>
        <w:ind w:left="4320" w:hanging="180"/>
      </w:pPr>
    </w:lvl>
    <w:lvl w:ilvl="6" w:tplc="7B5E469C">
      <w:start w:val="1"/>
      <w:numFmt w:val="decimal"/>
      <w:lvlText w:val="%7."/>
      <w:lvlJc w:val="left"/>
      <w:pPr>
        <w:ind w:left="5040" w:hanging="360"/>
      </w:pPr>
    </w:lvl>
    <w:lvl w:ilvl="7" w:tplc="38021518">
      <w:start w:val="1"/>
      <w:numFmt w:val="lowerLetter"/>
      <w:lvlText w:val="%8."/>
      <w:lvlJc w:val="left"/>
      <w:pPr>
        <w:ind w:left="5760" w:hanging="360"/>
      </w:pPr>
    </w:lvl>
    <w:lvl w:ilvl="8" w:tplc="777A03A6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7"/>
  </w:num>
  <w:num w:numId="4">
    <w:abstractNumId w:val="1"/>
  </w:num>
  <w:num w:numId="5">
    <w:abstractNumId w:val="15"/>
  </w:num>
  <w:num w:numId="6">
    <w:abstractNumId w:val="20"/>
  </w:num>
  <w:num w:numId="7">
    <w:abstractNumId w:val="18"/>
  </w:num>
  <w:num w:numId="8">
    <w:abstractNumId w:val="19"/>
  </w:num>
  <w:num w:numId="9">
    <w:abstractNumId w:val="23"/>
  </w:num>
  <w:num w:numId="10">
    <w:abstractNumId w:val="17"/>
  </w:num>
  <w:num w:numId="11">
    <w:abstractNumId w:val="6"/>
  </w:num>
  <w:num w:numId="12">
    <w:abstractNumId w:val="8"/>
  </w:num>
  <w:num w:numId="13">
    <w:abstractNumId w:val="14"/>
  </w:num>
  <w:num w:numId="14">
    <w:abstractNumId w:val="12"/>
  </w:num>
  <w:num w:numId="15">
    <w:abstractNumId w:val="9"/>
  </w:num>
  <w:num w:numId="16">
    <w:abstractNumId w:val="0"/>
  </w:num>
  <w:num w:numId="17">
    <w:abstractNumId w:val="10"/>
  </w:num>
  <w:num w:numId="18">
    <w:abstractNumId w:val="3"/>
  </w:num>
  <w:num w:numId="19">
    <w:abstractNumId w:val="11"/>
  </w:num>
  <w:num w:numId="20">
    <w:abstractNumId w:val="4"/>
  </w:num>
  <w:num w:numId="21">
    <w:abstractNumId w:val="13"/>
  </w:num>
  <w:num w:numId="22">
    <w:abstractNumId w:val="21"/>
  </w:num>
  <w:num w:numId="23">
    <w:abstractNumId w:val="22"/>
  </w:num>
  <w:num w:numId="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removePersonalInformation/>
  <w:removeDateAndTime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663"/>
    <w:rsid w:val="00027893"/>
    <w:rsid w:val="00217A3C"/>
    <w:rsid w:val="00994569"/>
    <w:rsid w:val="00D563E3"/>
    <w:rsid w:val="00FD56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3BE39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qFormat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link w:val="30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paragraph" w:styleId="a4">
    <w:name w:val="Subtitle"/>
    <w:basedOn w:val="a"/>
    <w:next w:val="a"/>
    <w:link w:val="a5"/>
    <w:uiPriority w:val="11"/>
    <w:qFormat/>
    <w:pPr>
      <w:spacing w:before="200" w:after="200"/>
    </w:pPr>
    <w:rPr>
      <w:sz w:val="24"/>
      <w:szCs w:val="24"/>
    </w:rPr>
  </w:style>
  <w:style w:type="character" w:customStyle="1" w:styleId="a5">
    <w:name w:val="Подзаголовок Знак"/>
    <w:basedOn w:val="a0"/>
    <w:link w:val="a4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6">
    <w:name w:val="Intense Quote"/>
    <w:basedOn w:val="a"/>
    <w:next w:val="a"/>
    <w:link w:val="a7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7">
    <w:name w:val="Выделенная цитата Знак"/>
    <w:link w:val="a6"/>
    <w:uiPriority w:val="30"/>
    <w:rPr>
      <w:i/>
    </w:rPr>
  </w:style>
  <w:style w:type="paragraph" w:styleId="a8">
    <w:name w:val="header"/>
    <w:basedOn w:val="a"/>
    <w:link w:val="a9"/>
    <w:uiPriority w:val="99"/>
    <w:unhideWhenUsed/>
    <w:pPr>
      <w:tabs>
        <w:tab w:val="center" w:pos="7143"/>
        <w:tab w:val="right" w:pos="14287"/>
      </w:tabs>
    </w:pPr>
  </w:style>
  <w:style w:type="character" w:customStyle="1" w:styleId="a9">
    <w:name w:val="Верхний колонтитул Знак"/>
    <w:basedOn w:val="a0"/>
    <w:link w:val="a8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b">
    <w:name w:val="footnote text"/>
    <w:basedOn w:val="a"/>
    <w:link w:val="ac"/>
    <w:uiPriority w:val="99"/>
    <w:semiHidden/>
    <w:unhideWhenUsed/>
    <w:pPr>
      <w:spacing w:after="40"/>
    </w:pPr>
    <w:rPr>
      <w:sz w:val="18"/>
    </w:rPr>
  </w:style>
  <w:style w:type="character" w:customStyle="1" w:styleId="ac">
    <w:name w:val="Текст сноски Знак"/>
    <w:link w:val="ab"/>
    <w:uiPriority w:val="99"/>
    <w:rPr>
      <w:sz w:val="18"/>
    </w:rPr>
  </w:style>
  <w:style w:type="character" w:styleId="ad">
    <w:name w:val="footnote reference"/>
    <w:basedOn w:val="a0"/>
    <w:uiPriority w:val="99"/>
    <w:unhideWhenUsed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</w:style>
  <w:style w:type="character" w:customStyle="1" w:styleId="af">
    <w:name w:val="Текст концевой сноски Знак"/>
    <w:link w:val="ae"/>
    <w:uiPriority w:val="99"/>
    <w:rPr>
      <w:sz w:val="20"/>
    </w:rPr>
  </w:style>
  <w:style w:type="character" w:styleId="af0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1">
    <w:name w:val="TOC Heading"/>
    <w:uiPriority w:val="39"/>
    <w:unhideWhenUsed/>
  </w:style>
  <w:style w:type="paragraph" w:styleId="af2">
    <w:name w:val="table of figures"/>
    <w:basedOn w:val="a"/>
    <w:next w:val="a"/>
    <w:uiPriority w:val="99"/>
    <w:unhideWhenUsed/>
  </w:style>
  <w:style w:type="character" w:customStyle="1" w:styleId="20">
    <w:name w:val="Заголовок 2 Знак"/>
    <w:basedOn w:val="a0"/>
    <w:link w:val="2"/>
    <w:uiPriority w:val="9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f3">
    <w:name w:val="footer"/>
    <w:basedOn w:val="a"/>
    <w:link w:val="af4"/>
    <w:uiPriority w:val="99"/>
    <w:pPr>
      <w:tabs>
        <w:tab w:val="center" w:pos="4153"/>
        <w:tab w:val="right" w:pos="8306"/>
      </w:tabs>
    </w:pPr>
  </w:style>
  <w:style w:type="character" w:customStyle="1" w:styleId="af4">
    <w:name w:val="Нижний колонтитул Знак"/>
    <w:basedOn w:val="a0"/>
    <w:link w:val="af3"/>
    <w:uiPriority w:val="9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page number"/>
    <w:basedOn w:val="a0"/>
  </w:style>
  <w:style w:type="paragraph" w:customStyle="1" w:styleId="ConsPlusNormal">
    <w:name w:val="ConsPlusNormal"/>
    <w:pPr>
      <w:spacing w:after="0" w:line="240" w:lineRule="auto"/>
    </w:pPr>
    <w:rPr>
      <w:rFonts w:ascii="Times New Roman" w:eastAsia="Calibri" w:hAnsi="Times New Roman" w:cs="Times New Roman"/>
      <w:b/>
      <w:bCs/>
      <w:sz w:val="24"/>
      <w:szCs w:val="24"/>
    </w:rPr>
  </w:style>
  <w:style w:type="paragraph" w:styleId="af6">
    <w:name w:val="Balloon Text"/>
    <w:basedOn w:val="a"/>
    <w:link w:val="af7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table" w:styleId="af8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9">
    <w:name w:val="Hyperlink"/>
    <w:uiPriority w:val="99"/>
    <w:rPr>
      <w:color w:val="0563C1"/>
      <w:u w:val="single"/>
    </w:rPr>
  </w:style>
  <w:style w:type="character" w:customStyle="1" w:styleId="copytitle">
    <w:name w:val="copy_title"/>
  </w:style>
  <w:style w:type="character" w:customStyle="1" w:styleId="copytarget">
    <w:name w:val="copy_target"/>
  </w:style>
  <w:style w:type="paragraph" w:styleId="afa">
    <w:name w:val="Body Text Indent"/>
    <w:basedOn w:val="a"/>
    <w:link w:val="afb"/>
    <w:uiPriority w:val="99"/>
    <w:semiHidden/>
    <w:unhideWhenUsed/>
    <w:pPr>
      <w:spacing w:line="256" w:lineRule="auto"/>
      <w:ind w:firstLine="567"/>
      <w:jc w:val="both"/>
    </w:pPr>
  </w:style>
  <w:style w:type="character" w:customStyle="1" w:styleId="afb">
    <w:name w:val="Основной текст с отступом Знак"/>
    <w:basedOn w:val="a0"/>
    <w:link w:val="afa"/>
    <w:uiPriority w:val="99"/>
    <w:semiHidden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iceouttxt4">
    <w:name w:val="iceouttxt4"/>
  </w:style>
  <w:style w:type="paragraph" w:styleId="25">
    <w:name w:val="Body Text 2"/>
    <w:basedOn w:val="a"/>
    <w:link w:val="26"/>
    <w:uiPriority w:val="99"/>
    <w:semiHidden/>
    <w:unhideWhenUsed/>
    <w:pPr>
      <w:spacing w:after="120" w:line="480" w:lineRule="auto"/>
    </w:pPr>
    <w:rPr>
      <w:sz w:val="24"/>
      <w:szCs w:val="24"/>
    </w:rPr>
  </w:style>
  <w:style w:type="character" w:customStyle="1" w:styleId="26">
    <w:name w:val="Основной текст 2 Знак"/>
    <w:basedOn w:val="a0"/>
    <w:link w:val="25"/>
    <w:uiPriority w:val="99"/>
    <w:semiHidden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c">
    <w:name w:val="List Bullet"/>
    <w:basedOn w:val="a"/>
    <w:uiPriority w:val="99"/>
    <w:unhideWhenUsed/>
    <w:pPr>
      <w:jc w:val="center"/>
    </w:pPr>
    <w:rPr>
      <w:b/>
      <w:color w:val="000000"/>
    </w:rPr>
  </w:style>
  <w:style w:type="paragraph" w:styleId="afd">
    <w:name w:val="Title"/>
    <w:basedOn w:val="a"/>
    <w:link w:val="afe"/>
    <w:uiPriority w:val="10"/>
    <w:qFormat/>
    <w:pPr>
      <w:jc w:val="center"/>
    </w:pPr>
    <w:rPr>
      <w:b/>
      <w:bCs/>
      <w:sz w:val="24"/>
      <w:szCs w:val="24"/>
    </w:rPr>
  </w:style>
  <w:style w:type="character" w:customStyle="1" w:styleId="afe">
    <w:name w:val="Заголовок Знак"/>
    <w:basedOn w:val="a0"/>
    <w:link w:val="afd"/>
    <w:uiPriority w:val="1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f">
    <w:name w:val="Body Text"/>
    <w:basedOn w:val="a"/>
    <w:link w:val="aff0"/>
    <w:uiPriority w:val="99"/>
    <w:semiHidden/>
    <w:unhideWhenUsed/>
    <w:pPr>
      <w:spacing w:after="120"/>
    </w:pPr>
    <w:rPr>
      <w:sz w:val="24"/>
      <w:szCs w:val="24"/>
    </w:rPr>
  </w:style>
  <w:style w:type="character" w:customStyle="1" w:styleId="aff0">
    <w:name w:val="Основной текст Знак"/>
    <w:basedOn w:val="a0"/>
    <w:link w:val="aff"/>
    <w:uiPriority w:val="99"/>
    <w:semiHidden/>
    <w:rPr>
      <w:rFonts w:ascii="Times New Roman" w:eastAsia="Times New Roman" w:hAnsi="Times New Roman" w:cs="Times New Roman"/>
      <w:sz w:val="24"/>
      <w:szCs w:val="24"/>
    </w:rPr>
  </w:style>
  <w:style w:type="paragraph" w:styleId="aff1">
    <w:name w:val="List Paragraph"/>
    <w:basedOn w:val="a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header" Target="header1.xml"/><Relationship Id="rId55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fontTable" Target="fontTable.xml"/><Relationship Id="rId8" Type="http://schemas.openxmlformats.org/officeDocument/2006/relationships/hyperlink" Target="https://eputs.yanao.ru/." TargetMode="External"/><Relationship Id="rId51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4349C6-772B-47A6-B0AA-8BA3A43E30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5398</Words>
  <Characters>30774</Characters>
  <Application>Microsoft Office Word</Application>
  <DocSecurity>0</DocSecurity>
  <Lines>256</Lines>
  <Paragraphs>72</Paragraphs>
  <ScaleCrop>false</ScaleCrop>
  <Company/>
  <LinksUpToDate>false</LinksUpToDate>
  <CharactersWithSpaces>36100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2026-04-02T14:23:00Z</dcterms:created>
  <dcterms:modified xsi:type="dcterms:W3CDTF">2026-04-02T14:23:00Z</dcterms:modified>
</cp:coreProperties>
</file>